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79C241" w14:textId="77777777" w:rsidR="004853A0" w:rsidRDefault="00000000">
      <w:pPr>
        <w:pStyle w:val="1"/>
        <w:rPr>
          <w:rFonts w:ascii="宋体" w:eastAsia="宋体" w:hAnsi="宋体" w:cs="宋体"/>
          <w:b/>
          <w:bCs/>
          <w:sz w:val="36"/>
          <w:szCs w:val="36"/>
        </w:rPr>
      </w:pPr>
      <w:r>
        <w:rPr>
          <w:rFonts w:ascii="Times New Roman" w:eastAsia="宋体"/>
          <w:b/>
          <w:bCs/>
          <w:sz w:val="36"/>
          <w:szCs w:val="36"/>
        </w:rPr>
        <w:t>2022</w:t>
      </w:r>
      <w:r>
        <w:rPr>
          <w:rFonts w:ascii="宋体" w:eastAsia="宋体" w:hAnsi="宋体" w:cs="宋体" w:hint="eastAsia"/>
          <w:b/>
          <w:bCs/>
          <w:sz w:val="36"/>
          <w:szCs w:val="36"/>
        </w:rPr>
        <w:t>年度广东省科学技术奖申报公示表</w:t>
      </w:r>
    </w:p>
    <w:p w14:paraId="461E260F" w14:textId="77777777" w:rsidR="004853A0" w:rsidRDefault="00000000">
      <w:pPr>
        <w:pStyle w:val="1"/>
        <w:rPr>
          <w:rFonts w:ascii="宋体" w:eastAsia="宋体"/>
          <w:b/>
          <w:bCs/>
          <w:sz w:val="36"/>
          <w:szCs w:val="36"/>
        </w:rPr>
      </w:pPr>
      <w:r>
        <w:rPr>
          <w:rFonts w:ascii="宋体" w:eastAsia="宋体" w:hint="eastAsia"/>
          <w:b/>
          <w:bCs/>
          <w:sz w:val="36"/>
          <w:szCs w:val="36"/>
        </w:rPr>
        <w:t>（科技进步奖）</w:t>
      </w:r>
    </w:p>
    <w:p w14:paraId="0DA6DD40" w14:textId="77777777" w:rsidR="004853A0" w:rsidRDefault="004853A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9"/>
        <w:gridCol w:w="7625"/>
      </w:tblGrid>
      <w:tr w:rsidR="004853A0" w14:paraId="72B52CAA" w14:textId="77777777">
        <w:trPr>
          <w:trHeight w:val="943"/>
          <w:jc w:val="center"/>
        </w:trPr>
        <w:tc>
          <w:tcPr>
            <w:tcW w:w="1569" w:type="dxa"/>
            <w:vAlign w:val="center"/>
          </w:tcPr>
          <w:p w14:paraId="5582A4E2" w14:textId="77777777" w:rsidR="004853A0" w:rsidRDefault="00000000">
            <w:pPr>
              <w:adjustRightInd w:val="0"/>
              <w:snapToGrid w:val="0"/>
              <w:jc w:val="center"/>
              <w:rPr>
                <w:rFonts w:eastAsia="仿宋"/>
                <w:b/>
                <w:bCs/>
              </w:rPr>
            </w:pPr>
            <w:r>
              <w:rPr>
                <w:rFonts w:eastAsia="仿宋" w:hAnsi="仿宋"/>
                <w:b/>
                <w:bCs/>
              </w:rPr>
              <w:t>项目名称</w:t>
            </w:r>
          </w:p>
        </w:tc>
        <w:tc>
          <w:tcPr>
            <w:tcW w:w="7625" w:type="dxa"/>
            <w:vAlign w:val="center"/>
          </w:tcPr>
          <w:p w14:paraId="0FFC5AA1" w14:textId="77777777" w:rsidR="004853A0" w:rsidRPr="00FC594A" w:rsidRDefault="00000000">
            <w:pPr>
              <w:rPr>
                <w:rFonts w:eastAsia="仿宋" w:hAnsi="仿宋"/>
                <w:b/>
                <w:bCs/>
              </w:rPr>
            </w:pPr>
            <w:r w:rsidRPr="00FC594A">
              <w:rPr>
                <w:rFonts w:eastAsia="仿宋" w:hAnsi="仿宋" w:hint="eastAsia"/>
                <w:b/>
                <w:bCs/>
              </w:rPr>
              <w:t>若干重大慢病中西医结合精准诊疗关键技术创新与应用</w:t>
            </w:r>
          </w:p>
          <w:p w14:paraId="5F2D94E0" w14:textId="77777777" w:rsidR="004853A0" w:rsidRPr="00FC594A" w:rsidRDefault="00000000">
            <w:pPr>
              <w:rPr>
                <w:rFonts w:eastAsia="仿宋" w:hAnsi="仿宋"/>
                <w:b/>
                <w:bCs/>
              </w:rPr>
            </w:pPr>
            <w:r w:rsidRPr="00FC594A">
              <w:t>Innovation and application of key technologies for precise diagnosis and treatment of several major chronic diseases with integrated traditional Chinese and Western medicine</w:t>
            </w:r>
          </w:p>
        </w:tc>
      </w:tr>
      <w:tr w:rsidR="004853A0" w14:paraId="2ECC78C8" w14:textId="77777777" w:rsidTr="009F4708">
        <w:trPr>
          <w:trHeight w:val="559"/>
          <w:jc w:val="center"/>
        </w:trPr>
        <w:tc>
          <w:tcPr>
            <w:tcW w:w="1569" w:type="dxa"/>
            <w:vMerge w:val="restart"/>
            <w:vAlign w:val="center"/>
          </w:tcPr>
          <w:p w14:paraId="2B7F670D" w14:textId="77777777" w:rsidR="004853A0" w:rsidRDefault="00000000">
            <w:pPr>
              <w:snapToGrid w:val="0"/>
              <w:jc w:val="center"/>
              <w:rPr>
                <w:rFonts w:eastAsia="仿宋"/>
              </w:rPr>
            </w:pPr>
            <w:r>
              <w:rPr>
                <w:rFonts w:eastAsia="仿宋" w:hAnsi="仿宋"/>
                <w:b/>
                <w:bCs/>
              </w:rPr>
              <w:t>主要完成单位</w:t>
            </w:r>
          </w:p>
        </w:tc>
        <w:tc>
          <w:tcPr>
            <w:tcW w:w="7625" w:type="dxa"/>
            <w:vAlign w:val="center"/>
          </w:tcPr>
          <w:p w14:paraId="51A129C6" w14:textId="77777777" w:rsidR="004853A0" w:rsidRPr="00FC594A" w:rsidRDefault="00000000">
            <w:pPr>
              <w:rPr>
                <w:rFonts w:eastAsia="仿宋"/>
                <w:b/>
              </w:rPr>
            </w:pPr>
            <w:r w:rsidRPr="00FC594A">
              <w:rPr>
                <w:rFonts w:eastAsia="仿宋" w:hAnsi="仿宋"/>
                <w:b/>
              </w:rPr>
              <w:t>深圳大学第一附属医院（深圳市第二人民医院）</w:t>
            </w:r>
          </w:p>
        </w:tc>
      </w:tr>
      <w:tr w:rsidR="004853A0" w14:paraId="18B2CF5E" w14:textId="77777777" w:rsidTr="009F4708">
        <w:trPr>
          <w:trHeight w:val="553"/>
          <w:jc w:val="center"/>
        </w:trPr>
        <w:tc>
          <w:tcPr>
            <w:tcW w:w="1569" w:type="dxa"/>
            <w:vMerge/>
            <w:vAlign w:val="center"/>
          </w:tcPr>
          <w:p w14:paraId="7542610D" w14:textId="77777777" w:rsidR="004853A0" w:rsidRDefault="004853A0">
            <w:pPr>
              <w:snapToGrid w:val="0"/>
              <w:jc w:val="center"/>
              <w:rPr>
                <w:rFonts w:eastAsia="仿宋"/>
                <w:b/>
                <w:bCs/>
              </w:rPr>
            </w:pPr>
          </w:p>
        </w:tc>
        <w:tc>
          <w:tcPr>
            <w:tcW w:w="7625" w:type="dxa"/>
            <w:vAlign w:val="center"/>
          </w:tcPr>
          <w:p w14:paraId="0E922C1B" w14:textId="77777777" w:rsidR="004853A0" w:rsidRPr="00FC594A" w:rsidRDefault="00000000">
            <w:pPr>
              <w:rPr>
                <w:rFonts w:eastAsia="仿宋"/>
                <w:b/>
              </w:rPr>
            </w:pPr>
            <w:r w:rsidRPr="00FC594A">
              <w:rPr>
                <w:rFonts w:eastAsia="仿宋" w:hAnsi="仿宋"/>
                <w:b/>
              </w:rPr>
              <w:t>中国中医科学院西苑医院</w:t>
            </w:r>
          </w:p>
        </w:tc>
      </w:tr>
      <w:tr w:rsidR="004853A0" w14:paraId="310AE25E" w14:textId="77777777" w:rsidTr="00957015">
        <w:trPr>
          <w:trHeight w:val="561"/>
          <w:jc w:val="center"/>
        </w:trPr>
        <w:tc>
          <w:tcPr>
            <w:tcW w:w="1569" w:type="dxa"/>
            <w:vMerge/>
            <w:vAlign w:val="center"/>
          </w:tcPr>
          <w:p w14:paraId="1ECA0E89" w14:textId="77777777" w:rsidR="004853A0" w:rsidRDefault="004853A0">
            <w:pPr>
              <w:snapToGrid w:val="0"/>
              <w:jc w:val="center"/>
              <w:rPr>
                <w:rFonts w:eastAsia="仿宋"/>
                <w:b/>
                <w:bCs/>
              </w:rPr>
            </w:pPr>
          </w:p>
        </w:tc>
        <w:tc>
          <w:tcPr>
            <w:tcW w:w="7625" w:type="dxa"/>
            <w:vAlign w:val="center"/>
          </w:tcPr>
          <w:p w14:paraId="489C58E3" w14:textId="77777777" w:rsidR="004853A0" w:rsidRDefault="00000000">
            <w:pPr>
              <w:rPr>
                <w:rFonts w:eastAsia="仿宋"/>
                <w:b/>
              </w:rPr>
            </w:pPr>
            <w:r>
              <w:rPr>
                <w:rFonts w:eastAsia="仿宋" w:hAnsi="仿宋" w:hint="eastAsia"/>
                <w:b/>
              </w:rPr>
              <w:t>吉林大学</w:t>
            </w:r>
          </w:p>
        </w:tc>
      </w:tr>
      <w:tr w:rsidR="004853A0" w14:paraId="2018CBC5" w14:textId="77777777" w:rsidTr="00957015">
        <w:trPr>
          <w:trHeight w:val="555"/>
          <w:jc w:val="center"/>
        </w:trPr>
        <w:tc>
          <w:tcPr>
            <w:tcW w:w="1569" w:type="dxa"/>
            <w:vMerge/>
            <w:vAlign w:val="center"/>
          </w:tcPr>
          <w:p w14:paraId="099B0B31" w14:textId="77777777" w:rsidR="004853A0" w:rsidRDefault="004853A0">
            <w:pPr>
              <w:snapToGrid w:val="0"/>
              <w:jc w:val="center"/>
              <w:rPr>
                <w:rFonts w:eastAsia="仿宋"/>
                <w:b/>
                <w:bCs/>
              </w:rPr>
            </w:pPr>
          </w:p>
        </w:tc>
        <w:tc>
          <w:tcPr>
            <w:tcW w:w="7625" w:type="dxa"/>
            <w:vAlign w:val="center"/>
          </w:tcPr>
          <w:p w14:paraId="1C08FE84" w14:textId="77777777" w:rsidR="004853A0" w:rsidRDefault="00000000">
            <w:pPr>
              <w:rPr>
                <w:rFonts w:eastAsia="仿宋" w:hAnsi="仿宋"/>
                <w:b/>
              </w:rPr>
            </w:pPr>
            <w:r>
              <w:rPr>
                <w:rFonts w:eastAsia="仿宋" w:hAnsi="仿宋"/>
                <w:b/>
              </w:rPr>
              <w:t>广东医科大学</w:t>
            </w:r>
          </w:p>
        </w:tc>
      </w:tr>
      <w:tr w:rsidR="004853A0" w14:paraId="11D4744C" w14:textId="77777777">
        <w:trPr>
          <w:trHeight w:val="784"/>
          <w:jc w:val="center"/>
        </w:trPr>
        <w:tc>
          <w:tcPr>
            <w:tcW w:w="1569" w:type="dxa"/>
            <w:vMerge w:val="restart"/>
            <w:vAlign w:val="center"/>
          </w:tcPr>
          <w:p w14:paraId="724E18C8" w14:textId="77777777" w:rsidR="004853A0" w:rsidRDefault="00000000">
            <w:pPr>
              <w:adjustRightInd w:val="0"/>
              <w:snapToGrid w:val="0"/>
              <w:jc w:val="center"/>
              <w:rPr>
                <w:rFonts w:eastAsia="仿宋"/>
                <w:b/>
                <w:bCs/>
              </w:rPr>
            </w:pPr>
            <w:r>
              <w:rPr>
                <w:rFonts w:eastAsia="仿宋" w:hAnsi="仿宋"/>
                <w:b/>
                <w:bCs/>
              </w:rPr>
              <w:t>主要完成人</w:t>
            </w:r>
          </w:p>
          <w:p w14:paraId="3919B727" w14:textId="77777777" w:rsidR="004853A0" w:rsidRDefault="00000000">
            <w:pPr>
              <w:adjustRightInd w:val="0"/>
              <w:snapToGrid w:val="0"/>
              <w:jc w:val="center"/>
              <w:rPr>
                <w:rFonts w:eastAsia="仿宋"/>
              </w:rPr>
            </w:pPr>
            <w:r>
              <w:rPr>
                <w:rFonts w:eastAsia="仿宋" w:hAnsi="仿宋"/>
                <w:b/>
                <w:bCs/>
              </w:rPr>
              <w:t>（职称、完成单位、工作单位）</w:t>
            </w:r>
          </w:p>
        </w:tc>
        <w:tc>
          <w:tcPr>
            <w:tcW w:w="7625" w:type="dxa"/>
            <w:vAlign w:val="center"/>
          </w:tcPr>
          <w:p w14:paraId="2A942ECF" w14:textId="16EBAACF" w:rsidR="004853A0" w:rsidRDefault="00000000">
            <w:pPr>
              <w:adjustRightInd w:val="0"/>
              <w:snapToGrid w:val="0"/>
              <w:rPr>
                <w:rFonts w:eastAsia="仿宋"/>
              </w:rPr>
            </w:pPr>
            <w:r>
              <w:rPr>
                <w:rFonts w:eastAsia="仿宋"/>
              </w:rPr>
              <w:t>1.</w:t>
            </w:r>
            <w:r>
              <w:rPr>
                <w:rFonts w:eastAsia="仿宋" w:hAnsi="仿宋"/>
                <w:b/>
              </w:rPr>
              <w:t>吴正治</w:t>
            </w:r>
            <w:r>
              <w:rPr>
                <w:rFonts w:eastAsia="仿宋" w:hAnsi="仿宋"/>
              </w:rPr>
              <w:t>：医学博士、</w:t>
            </w:r>
            <w:r>
              <w:rPr>
                <w:rFonts w:eastAsia="仿宋" w:hAnsi="仿宋" w:hint="eastAsia"/>
              </w:rPr>
              <w:t>二级</w:t>
            </w:r>
            <w:r>
              <w:rPr>
                <w:rFonts w:eastAsia="仿宋" w:hAnsi="仿宋"/>
              </w:rPr>
              <w:t>研究员</w:t>
            </w:r>
            <w:r>
              <w:rPr>
                <w:rFonts w:eastAsia="仿宋" w:hAnsi="仿宋" w:hint="eastAsia"/>
              </w:rPr>
              <w:t>、</w:t>
            </w:r>
            <w:r>
              <w:rPr>
                <w:rFonts w:eastAsia="仿宋" w:hAnsi="仿宋" w:hint="eastAsia"/>
                <w:b/>
                <w:bCs/>
              </w:rPr>
              <w:t>乌克兰国家工程院外籍院士</w:t>
            </w:r>
            <w:r>
              <w:rPr>
                <w:rFonts w:eastAsia="仿宋" w:hAnsi="仿宋" w:hint="eastAsia"/>
              </w:rPr>
              <w:t>、</w:t>
            </w:r>
            <w:r>
              <w:rPr>
                <w:rFonts w:eastAsia="仿宋" w:hAnsi="仿宋"/>
              </w:rPr>
              <w:t>博士生导师</w:t>
            </w:r>
            <w:r>
              <w:rPr>
                <w:rFonts w:eastAsia="仿宋" w:hint="eastAsia"/>
              </w:rPr>
              <w:t>；</w:t>
            </w:r>
            <w:r>
              <w:rPr>
                <w:rFonts w:eastAsia="仿宋" w:hAnsi="仿宋"/>
              </w:rPr>
              <w:t>工作单位深圳大学第一附属医院（深圳市第二人民医院）；完成单位深圳大学第一附属医院（深圳市第二人民医院）；为本项成果第一完成人与项目负责人，全面主持《重大慢病中西医结合精准诊疗关键技术创新与应用》的项目实施、结果分析与成果推广应用，开拓了中西医结合唾液蛋白组学等无创伤分子诊断技术新领域，主持完成胃癌、肠癌、肝癌、</w:t>
            </w:r>
            <w:r w:rsidRPr="00FC594A">
              <w:rPr>
                <w:rFonts w:eastAsia="仿宋" w:hAnsi="仿宋"/>
              </w:rPr>
              <w:t>老年性痴呆</w:t>
            </w:r>
            <w:r w:rsidRPr="00FC594A">
              <w:rPr>
                <w:rFonts w:eastAsia="仿宋" w:hAnsi="仿宋" w:hint="eastAsia"/>
              </w:rPr>
              <w:t>、高血压</w:t>
            </w:r>
            <w:r w:rsidRPr="00FC594A">
              <w:rPr>
                <w:rFonts w:eastAsia="仿宋" w:hAnsi="仿宋"/>
              </w:rPr>
              <w:t>等多种重大慢病病证结合分子诊断</w:t>
            </w:r>
            <w:r w:rsidRPr="00FC594A">
              <w:rPr>
                <w:rFonts w:eastAsia="仿宋" w:hAnsi="仿宋" w:hint="eastAsia"/>
              </w:rPr>
              <w:t>、精准个体化用药</w:t>
            </w:r>
            <w:r w:rsidRPr="00FC594A">
              <w:rPr>
                <w:rFonts w:eastAsia="仿宋" w:hAnsi="仿宋"/>
              </w:rPr>
              <w:t>及纳米靶向精准干预研究，并作为第一发明人获得了多项中西医结合无创分子诊断与纳米靶向精准干预技术专利授权（发明专利</w:t>
            </w:r>
            <w:r w:rsidRPr="00FC594A">
              <w:rPr>
                <w:rFonts w:eastAsia="仿宋"/>
              </w:rPr>
              <w:t>1</w:t>
            </w:r>
            <w:r w:rsidRPr="00FC594A">
              <w:rPr>
                <w:rFonts w:eastAsia="仿宋" w:hAnsi="仿宋"/>
              </w:rPr>
              <w:t>、</w:t>
            </w:r>
            <w:r w:rsidRPr="00FC594A">
              <w:rPr>
                <w:rFonts w:eastAsia="仿宋"/>
              </w:rPr>
              <w:t>2</w:t>
            </w:r>
            <w:r w:rsidRPr="00FC594A">
              <w:rPr>
                <w:rFonts w:eastAsia="仿宋" w:hAnsi="仿宋"/>
              </w:rPr>
              <w:t>、</w:t>
            </w:r>
            <w:r w:rsidRPr="00FC594A">
              <w:rPr>
                <w:rFonts w:eastAsia="仿宋"/>
              </w:rPr>
              <w:t>3</w:t>
            </w:r>
            <w:r w:rsidRPr="00FC594A">
              <w:rPr>
                <w:rFonts w:eastAsia="仿宋" w:hAnsi="仿宋"/>
              </w:rPr>
              <w:t>、</w:t>
            </w:r>
            <w:r w:rsidRPr="00FC594A">
              <w:rPr>
                <w:rFonts w:eastAsia="仿宋"/>
              </w:rPr>
              <w:t>4</w:t>
            </w:r>
            <w:r w:rsidRPr="00FC594A">
              <w:rPr>
                <w:rFonts w:eastAsia="仿宋" w:hAnsi="仿宋"/>
              </w:rPr>
              <w:t>、</w:t>
            </w:r>
            <w:r w:rsidR="002B3627" w:rsidRPr="00FC594A">
              <w:rPr>
                <w:rFonts w:eastAsia="仿宋"/>
              </w:rPr>
              <w:t>5</w:t>
            </w:r>
            <w:r w:rsidRPr="00FC594A">
              <w:rPr>
                <w:rFonts w:eastAsia="仿宋" w:hAnsi="仿宋"/>
              </w:rPr>
              <w:t>、</w:t>
            </w:r>
            <w:r w:rsidRPr="00FC594A">
              <w:rPr>
                <w:rFonts w:eastAsia="仿宋"/>
              </w:rPr>
              <w:t>8</w:t>
            </w:r>
            <w:r w:rsidRPr="00FC594A">
              <w:rPr>
                <w:rFonts w:eastAsia="仿宋" w:hAnsi="仿宋"/>
              </w:rPr>
              <w:t>、</w:t>
            </w:r>
            <w:r w:rsidRPr="00FC594A">
              <w:rPr>
                <w:rFonts w:eastAsia="仿宋"/>
              </w:rPr>
              <w:t>9</w:t>
            </w:r>
            <w:r w:rsidRPr="00FC594A">
              <w:rPr>
                <w:rFonts w:eastAsia="仿宋" w:hint="eastAsia"/>
              </w:rPr>
              <w:t>第一发明人</w:t>
            </w:r>
            <w:r w:rsidRPr="00FC594A">
              <w:rPr>
                <w:rFonts w:eastAsia="仿宋" w:hAnsi="仿宋"/>
              </w:rPr>
              <w:t>）。</w:t>
            </w:r>
          </w:p>
        </w:tc>
      </w:tr>
      <w:tr w:rsidR="004853A0" w14:paraId="71BD0C2F" w14:textId="77777777">
        <w:trPr>
          <w:trHeight w:val="784"/>
          <w:jc w:val="center"/>
        </w:trPr>
        <w:tc>
          <w:tcPr>
            <w:tcW w:w="1569" w:type="dxa"/>
            <w:vMerge/>
            <w:vAlign w:val="center"/>
          </w:tcPr>
          <w:p w14:paraId="1E7E4AD3" w14:textId="77777777" w:rsidR="004853A0" w:rsidRDefault="004853A0">
            <w:pPr>
              <w:adjustRightInd w:val="0"/>
              <w:snapToGrid w:val="0"/>
              <w:jc w:val="center"/>
              <w:rPr>
                <w:rFonts w:eastAsia="仿宋"/>
                <w:b/>
                <w:bCs/>
              </w:rPr>
            </w:pPr>
          </w:p>
        </w:tc>
        <w:tc>
          <w:tcPr>
            <w:tcW w:w="7625" w:type="dxa"/>
            <w:vAlign w:val="center"/>
          </w:tcPr>
          <w:p w14:paraId="6E093181" w14:textId="6949BE91" w:rsidR="004853A0" w:rsidRDefault="00000000">
            <w:pPr>
              <w:adjustRightInd w:val="0"/>
              <w:snapToGrid w:val="0"/>
              <w:rPr>
                <w:rFonts w:eastAsia="仿宋"/>
              </w:rPr>
            </w:pPr>
            <w:r>
              <w:rPr>
                <w:rFonts w:eastAsia="仿宋"/>
              </w:rPr>
              <w:t>2.</w:t>
            </w:r>
            <w:r>
              <w:rPr>
                <w:rFonts w:eastAsia="仿宋" w:hAnsi="仿宋"/>
                <w:b/>
              </w:rPr>
              <w:t>陈可冀</w:t>
            </w:r>
            <w:r>
              <w:rPr>
                <w:rFonts w:eastAsia="仿宋" w:hAnsi="仿宋"/>
              </w:rPr>
              <w:t>：</w:t>
            </w:r>
            <w:r>
              <w:rPr>
                <w:rFonts w:eastAsia="仿宋" w:hAnsi="仿宋"/>
                <w:b/>
                <w:bCs/>
              </w:rPr>
              <w:t>中国科学院资深院士</w:t>
            </w:r>
            <w:r>
              <w:rPr>
                <w:rFonts w:eastAsia="仿宋" w:hAnsi="仿宋"/>
              </w:rPr>
              <w:t>、中国中医科学院首席科学家、一级研究员</w:t>
            </w:r>
            <w:r>
              <w:rPr>
                <w:rFonts w:eastAsia="仿宋"/>
              </w:rPr>
              <w:t>/</w:t>
            </w:r>
            <w:r>
              <w:rPr>
                <w:rFonts w:eastAsia="仿宋" w:hAnsi="仿宋"/>
              </w:rPr>
              <w:t>主任医师。工作单位：中国中医科学院西苑医院；完成单位：中国中医科院西苑医院。主要贡献：指导项目选题、方案设计与课题实施；主持高血压病中西医结合防治研究，在世界顶级医学期刊</w:t>
            </w:r>
            <w:r>
              <w:rPr>
                <w:rFonts w:eastAsia="仿宋"/>
              </w:rPr>
              <w:t>NEJM</w:t>
            </w:r>
            <w:r>
              <w:rPr>
                <w:rFonts w:eastAsia="仿宋" w:hAnsi="仿宋"/>
              </w:rPr>
              <w:t>（新英格兰医学杂志，</w:t>
            </w:r>
            <w:r>
              <w:rPr>
                <w:rFonts w:eastAsia="仿宋"/>
              </w:rPr>
              <w:t>IF</w:t>
            </w:r>
            <w:r w:rsidR="00FC594A">
              <w:rPr>
                <w:rFonts w:eastAsia="仿宋"/>
              </w:rPr>
              <w:t xml:space="preserve"> </w:t>
            </w:r>
            <w:r w:rsidR="00FC594A" w:rsidRPr="00FC594A">
              <w:rPr>
                <w:rFonts w:eastAsia="仿宋"/>
              </w:rPr>
              <w:t>176.079</w:t>
            </w:r>
            <w:r>
              <w:rPr>
                <w:rFonts w:eastAsia="仿宋" w:hAnsi="仿宋"/>
              </w:rPr>
              <w:t>）发表了低剂量</w:t>
            </w:r>
            <w:r>
              <w:rPr>
                <w:rFonts w:eastAsia="仿宋"/>
              </w:rPr>
              <w:t>Aspirin</w:t>
            </w:r>
            <w:r>
              <w:rPr>
                <w:rFonts w:eastAsia="仿宋" w:hAnsi="仿宋"/>
              </w:rPr>
              <w:t>可能有益于老年人健康并预防癌症的学术观点；</w:t>
            </w:r>
            <w:r>
              <w:rPr>
                <w:rFonts w:eastAsia="仿宋" w:hAnsi="仿宋" w:hint="eastAsia"/>
              </w:rPr>
              <w:t>指导</w:t>
            </w:r>
            <w:r>
              <w:rPr>
                <w:rFonts w:eastAsia="仿宋" w:hAnsi="仿宋"/>
              </w:rPr>
              <w:t>完成葛根素干预高血压病及柴胡疏肝散治疗老年性痴呆作用机制与关键靶点研究。</w:t>
            </w:r>
          </w:p>
        </w:tc>
      </w:tr>
      <w:tr w:rsidR="004853A0" w14:paraId="5CBCFC8F" w14:textId="77777777">
        <w:trPr>
          <w:trHeight w:val="784"/>
          <w:jc w:val="center"/>
        </w:trPr>
        <w:tc>
          <w:tcPr>
            <w:tcW w:w="1569" w:type="dxa"/>
            <w:vMerge/>
            <w:vAlign w:val="center"/>
          </w:tcPr>
          <w:p w14:paraId="7C895DAF" w14:textId="77777777" w:rsidR="004853A0" w:rsidRDefault="004853A0">
            <w:pPr>
              <w:adjustRightInd w:val="0"/>
              <w:snapToGrid w:val="0"/>
              <w:jc w:val="center"/>
              <w:rPr>
                <w:rFonts w:eastAsia="仿宋"/>
                <w:b/>
                <w:bCs/>
              </w:rPr>
            </w:pPr>
          </w:p>
        </w:tc>
        <w:tc>
          <w:tcPr>
            <w:tcW w:w="7625" w:type="dxa"/>
            <w:vAlign w:val="center"/>
          </w:tcPr>
          <w:p w14:paraId="3CDBF118" w14:textId="4986EDD7" w:rsidR="004853A0" w:rsidRDefault="00000000">
            <w:pPr>
              <w:adjustRightInd w:val="0"/>
              <w:snapToGrid w:val="0"/>
              <w:rPr>
                <w:rFonts w:ascii="仿宋" w:eastAsia="仿宋" w:hAnsi="仿宋"/>
              </w:rPr>
            </w:pPr>
            <w:r>
              <w:rPr>
                <w:rFonts w:eastAsia="仿宋"/>
                <w:b/>
              </w:rPr>
              <w:t>3.</w:t>
            </w:r>
            <w:r>
              <w:rPr>
                <w:rFonts w:eastAsia="仿宋" w:hint="eastAsia"/>
                <w:b/>
              </w:rPr>
              <w:t>刘俊秋</w:t>
            </w:r>
            <w:r>
              <w:rPr>
                <w:rFonts w:eastAsia="仿宋"/>
                <w:b/>
              </w:rPr>
              <w:t>：</w:t>
            </w:r>
            <w:r>
              <w:rPr>
                <w:rFonts w:ascii="仿宋" w:eastAsia="仿宋" w:hAnsi="仿宋" w:hint="eastAsia"/>
              </w:rPr>
              <w:t>教授、国家杰出青年基金获得者,教育部长江学者特聘教授；工作</w:t>
            </w:r>
            <w:r>
              <w:rPr>
                <w:rFonts w:eastAsia="仿宋" w:hAnsi="仿宋"/>
              </w:rPr>
              <w:t>单位：吉林大学；完成单位：吉林大学；主要贡献：主要负责精准干预纳米靶向载体研究，包括分子仿酶、仿离子通道和药物控释研究，构建出基于精确控制自组装设计的高度有序的蛋白质纳米环、具有谷胱甘肽过氧化物酶</w:t>
            </w:r>
            <w:r>
              <w:rPr>
                <w:rFonts w:eastAsia="仿宋"/>
              </w:rPr>
              <w:t>(</w:t>
            </w:r>
            <w:proofErr w:type="spellStart"/>
            <w:r>
              <w:rPr>
                <w:rFonts w:eastAsia="仿宋"/>
              </w:rPr>
              <w:t>GPx</w:t>
            </w:r>
            <w:proofErr w:type="spellEnd"/>
            <w:r>
              <w:rPr>
                <w:rFonts w:eastAsia="仿宋"/>
              </w:rPr>
              <w:t>)</w:t>
            </w:r>
            <w:r>
              <w:rPr>
                <w:rFonts w:eastAsia="仿宋" w:hAnsi="仿宋"/>
              </w:rPr>
              <w:t>样功能的新型人工纳米酶等，并创新发展了</w:t>
            </w:r>
            <w:r>
              <w:rPr>
                <w:rFonts w:eastAsia="仿宋"/>
              </w:rPr>
              <w:t>“</w:t>
            </w:r>
            <w:r>
              <w:rPr>
                <w:rFonts w:eastAsia="仿宋" w:hAnsi="仿宋"/>
              </w:rPr>
              <w:t>软纳米粒子</w:t>
            </w:r>
            <w:r>
              <w:rPr>
                <w:rFonts w:eastAsia="仿宋"/>
              </w:rPr>
              <w:t>”</w:t>
            </w:r>
            <w:r>
              <w:rPr>
                <w:rFonts w:eastAsia="仿宋" w:hAnsi="仿宋"/>
              </w:rPr>
              <w:t>诱导类环蛋白自组装的多酶合作抗氧化系统。在国际权威期刊</w:t>
            </w:r>
            <w:r>
              <w:rPr>
                <w:rFonts w:eastAsia="仿宋"/>
              </w:rPr>
              <w:t>Chem. Rev.</w:t>
            </w:r>
            <w:r>
              <w:rPr>
                <w:rFonts w:eastAsia="仿宋" w:hAnsi="仿宋"/>
              </w:rPr>
              <w:t>（</w:t>
            </w:r>
            <w:r w:rsidR="00FC594A" w:rsidRPr="00FC594A">
              <w:rPr>
                <w:rFonts w:eastAsia="仿宋"/>
              </w:rPr>
              <w:t>72.087</w:t>
            </w:r>
            <w:r>
              <w:rPr>
                <w:rFonts w:eastAsia="仿宋"/>
              </w:rPr>
              <w:t>/Q1</w:t>
            </w:r>
            <w:r>
              <w:rPr>
                <w:rFonts w:eastAsia="仿宋" w:hAnsi="仿宋"/>
              </w:rPr>
              <w:t>）发表关于蛋白质组装方面高度有序的纳米结构和复杂的功能构建策略及蛋白质组装应用的论著（被引</w:t>
            </w:r>
            <w:r w:rsidR="00FC594A">
              <w:rPr>
                <w:rFonts w:eastAsia="仿宋"/>
              </w:rPr>
              <w:t>351</w:t>
            </w:r>
            <w:r>
              <w:rPr>
                <w:rFonts w:eastAsia="仿宋" w:hAnsi="仿宋"/>
              </w:rPr>
              <w:t>次）</w:t>
            </w:r>
            <w:r>
              <w:rPr>
                <w:rFonts w:ascii="仿宋" w:eastAsia="仿宋" w:hAnsi="仿宋" w:hint="eastAsia"/>
              </w:rPr>
              <w:t>。</w:t>
            </w:r>
          </w:p>
        </w:tc>
      </w:tr>
      <w:tr w:rsidR="004853A0" w14:paraId="20766949" w14:textId="77777777">
        <w:trPr>
          <w:trHeight w:val="784"/>
          <w:jc w:val="center"/>
        </w:trPr>
        <w:tc>
          <w:tcPr>
            <w:tcW w:w="1569" w:type="dxa"/>
            <w:vMerge/>
            <w:vAlign w:val="center"/>
          </w:tcPr>
          <w:p w14:paraId="5931E7CB" w14:textId="77777777" w:rsidR="004853A0" w:rsidRDefault="004853A0">
            <w:pPr>
              <w:adjustRightInd w:val="0"/>
              <w:snapToGrid w:val="0"/>
              <w:jc w:val="center"/>
              <w:rPr>
                <w:rFonts w:eastAsia="仿宋"/>
                <w:b/>
                <w:bCs/>
              </w:rPr>
            </w:pPr>
          </w:p>
        </w:tc>
        <w:tc>
          <w:tcPr>
            <w:tcW w:w="7625" w:type="dxa"/>
            <w:vAlign w:val="center"/>
          </w:tcPr>
          <w:p w14:paraId="6A963B86" w14:textId="1DD13DA5" w:rsidR="004853A0" w:rsidRDefault="00000000">
            <w:pPr>
              <w:adjustRightInd w:val="0"/>
              <w:snapToGrid w:val="0"/>
              <w:jc w:val="left"/>
              <w:rPr>
                <w:rFonts w:eastAsia="仿宋"/>
              </w:rPr>
            </w:pPr>
            <w:r>
              <w:rPr>
                <w:rFonts w:eastAsia="仿宋" w:hAnsi="仿宋"/>
                <w:b/>
              </w:rPr>
              <w:t>4</w:t>
            </w:r>
            <w:r>
              <w:rPr>
                <w:rFonts w:eastAsia="仿宋" w:hAnsi="仿宋" w:hint="eastAsia"/>
                <w:b/>
              </w:rPr>
              <w:t>.</w:t>
            </w:r>
            <w:r>
              <w:rPr>
                <w:rFonts w:eastAsia="仿宋" w:hAnsi="仿宋"/>
                <w:b/>
              </w:rPr>
              <w:t>丛伟红</w:t>
            </w:r>
            <w:r>
              <w:rPr>
                <w:rFonts w:eastAsia="仿宋" w:hAnsi="仿宋"/>
              </w:rPr>
              <w:t>：药理学博士</w:t>
            </w:r>
            <w:r>
              <w:rPr>
                <w:rFonts w:ascii="仿宋" w:eastAsia="仿宋" w:hAnsi="仿宋" w:hint="eastAsia"/>
              </w:rPr>
              <w:t>、</w:t>
            </w:r>
            <w:r>
              <w:rPr>
                <w:rFonts w:eastAsia="仿宋" w:hAnsi="仿宋"/>
              </w:rPr>
              <w:t>研究员</w:t>
            </w:r>
            <w:r>
              <w:rPr>
                <w:rFonts w:ascii="仿宋" w:eastAsia="仿宋" w:hAnsi="仿宋" w:hint="eastAsia"/>
              </w:rPr>
              <w:t>、</w:t>
            </w:r>
            <w:r>
              <w:rPr>
                <w:rFonts w:eastAsia="仿宋" w:hAnsi="仿宋"/>
              </w:rPr>
              <w:t>其工作单位和本项目相关工作完成单位均为中国中</w:t>
            </w:r>
            <w:r>
              <w:rPr>
                <w:rFonts w:eastAsia="仿宋" w:hAnsi="仿宋" w:hint="eastAsia"/>
              </w:rPr>
              <w:t>国中医</w:t>
            </w:r>
            <w:r>
              <w:rPr>
                <w:rFonts w:eastAsia="仿宋" w:hAnsi="仿宋"/>
              </w:rPr>
              <w:t>科</w:t>
            </w:r>
            <w:r>
              <w:rPr>
                <w:rFonts w:eastAsia="仿宋" w:hAnsi="仿宋" w:hint="eastAsia"/>
              </w:rPr>
              <w:t>学</w:t>
            </w:r>
            <w:r>
              <w:rPr>
                <w:rFonts w:eastAsia="仿宋" w:hAnsi="仿宋"/>
              </w:rPr>
              <w:t>院西苑医院。对本项目的主要贡献：一是主持完成葛根素干预高血压病的分子药效机理并确定了其关键作用靶点为</w:t>
            </w:r>
            <w:proofErr w:type="spellStart"/>
            <w:r>
              <w:rPr>
                <w:rFonts w:eastAsia="仿宋"/>
              </w:rPr>
              <w:t>eNOS</w:t>
            </w:r>
            <w:proofErr w:type="spellEnd"/>
            <w:r>
              <w:rPr>
                <w:rFonts w:eastAsia="仿宋" w:hAnsi="仿宋"/>
              </w:rPr>
              <w:t>；二是在国际权威专业期刊</w:t>
            </w:r>
            <w:r>
              <w:rPr>
                <w:rFonts w:eastAsia="仿宋"/>
              </w:rPr>
              <w:t>Gastroenterology(IF</w:t>
            </w:r>
            <w:r w:rsidR="00FC594A">
              <w:rPr>
                <w:rFonts w:eastAsia="仿宋"/>
              </w:rPr>
              <w:t xml:space="preserve"> </w:t>
            </w:r>
            <w:r w:rsidR="00FC594A" w:rsidRPr="00FC594A">
              <w:rPr>
                <w:rFonts w:eastAsia="仿宋"/>
              </w:rPr>
              <w:t>33.883</w:t>
            </w:r>
            <w:r>
              <w:rPr>
                <w:rFonts w:eastAsia="仿宋"/>
              </w:rPr>
              <w:t>)</w:t>
            </w:r>
            <w:r>
              <w:rPr>
                <w:rFonts w:eastAsia="仿宋" w:hAnsi="仿宋"/>
              </w:rPr>
              <w:t>发表了中国大陆药物性肝损伤（</w:t>
            </w:r>
            <w:r>
              <w:rPr>
                <w:rFonts w:eastAsia="仿宋"/>
              </w:rPr>
              <w:t>DILI</w:t>
            </w:r>
            <w:r>
              <w:rPr>
                <w:rFonts w:eastAsia="仿宋" w:hAnsi="仿宋"/>
              </w:rPr>
              <w:t>）的主要原因不是中草药</w:t>
            </w:r>
            <w:r>
              <w:rPr>
                <w:rFonts w:eastAsia="仿宋"/>
              </w:rPr>
              <w:t>(TCM)</w:t>
            </w:r>
            <w:r>
              <w:rPr>
                <w:rFonts w:eastAsia="仿宋" w:hAnsi="仿宋"/>
              </w:rPr>
              <w:t>的高影响力观点；发现了一种新型</w:t>
            </w:r>
            <w:r>
              <w:rPr>
                <w:rFonts w:eastAsia="仿宋"/>
              </w:rPr>
              <w:t xml:space="preserve"> Ca</w:t>
            </w:r>
            <w:r>
              <w:rPr>
                <w:rFonts w:eastAsia="仿宋"/>
                <w:vertAlign w:val="superscript"/>
              </w:rPr>
              <w:t xml:space="preserve">2+ </w:t>
            </w:r>
            <w:r>
              <w:rPr>
                <w:rFonts w:eastAsia="仿宋" w:hAnsi="仿宋"/>
              </w:rPr>
              <w:t>电流阻滞剂促进小鼠实验性心肌梗死后的血管生成和心脏愈合；提出新生血管形成是</w:t>
            </w:r>
            <w:r>
              <w:rPr>
                <w:rFonts w:eastAsia="仿宋"/>
              </w:rPr>
              <w:t>MSCs</w:t>
            </w:r>
            <w:r>
              <w:rPr>
                <w:rFonts w:eastAsia="仿宋" w:hAnsi="仿宋"/>
              </w:rPr>
              <w:t>治疗缺血性心脏病的主要机制。</w:t>
            </w:r>
          </w:p>
        </w:tc>
      </w:tr>
      <w:tr w:rsidR="004853A0" w14:paraId="47F9272F" w14:textId="77777777" w:rsidTr="00957015">
        <w:trPr>
          <w:trHeight w:val="557"/>
          <w:jc w:val="center"/>
        </w:trPr>
        <w:tc>
          <w:tcPr>
            <w:tcW w:w="1569" w:type="dxa"/>
            <w:vMerge/>
            <w:vAlign w:val="center"/>
          </w:tcPr>
          <w:p w14:paraId="79B1D4AE" w14:textId="77777777" w:rsidR="004853A0" w:rsidRDefault="004853A0">
            <w:pPr>
              <w:adjustRightInd w:val="0"/>
              <w:snapToGrid w:val="0"/>
              <w:jc w:val="center"/>
              <w:rPr>
                <w:rFonts w:eastAsia="仿宋"/>
                <w:b/>
                <w:bCs/>
              </w:rPr>
            </w:pPr>
          </w:p>
        </w:tc>
        <w:tc>
          <w:tcPr>
            <w:tcW w:w="7625" w:type="dxa"/>
            <w:vAlign w:val="center"/>
          </w:tcPr>
          <w:p w14:paraId="36391C22" w14:textId="77777777" w:rsidR="004853A0" w:rsidRDefault="00000000">
            <w:pPr>
              <w:adjustRightInd w:val="0"/>
              <w:snapToGrid w:val="0"/>
              <w:jc w:val="left"/>
              <w:rPr>
                <w:rFonts w:eastAsia="仿宋"/>
              </w:rPr>
            </w:pPr>
            <w:r>
              <w:rPr>
                <w:rFonts w:eastAsia="仿宋"/>
                <w:b/>
              </w:rPr>
              <w:t>5.</w:t>
            </w:r>
            <w:r>
              <w:rPr>
                <w:rFonts w:eastAsia="仿宋" w:hAnsi="仿宋"/>
                <w:b/>
              </w:rPr>
              <w:t>陶成</w:t>
            </w:r>
            <w:r>
              <w:rPr>
                <w:rFonts w:eastAsia="仿宋" w:hAnsi="仿宋"/>
              </w:rPr>
              <w:t>：</w:t>
            </w:r>
            <w:r>
              <w:rPr>
                <w:rFonts w:eastAsia="仿宋" w:hAnsi="仿宋" w:hint="eastAsia"/>
              </w:rPr>
              <w:t>有机</w:t>
            </w:r>
            <w:r>
              <w:rPr>
                <w:rFonts w:eastAsia="仿宋" w:hAnsi="仿宋"/>
              </w:rPr>
              <w:t>化学博士、讲师，工作单位及参与本项目合作研究的单位均为广东医</w:t>
            </w:r>
            <w:r>
              <w:rPr>
                <w:rFonts w:eastAsia="仿宋" w:hAnsi="仿宋" w:hint="eastAsia"/>
              </w:rPr>
              <w:t>科</w:t>
            </w:r>
            <w:r>
              <w:rPr>
                <w:rFonts w:eastAsia="仿宋" w:hAnsi="仿宋"/>
              </w:rPr>
              <w:t>学大学（项目主持单位为深圳大学第一附属医院</w:t>
            </w:r>
            <w:r>
              <w:rPr>
                <w:rFonts w:eastAsia="仿宋"/>
              </w:rPr>
              <w:t>/</w:t>
            </w:r>
            <w:r>
              <w:rPr>
                <w:rFonts w:eastAsia="仿宋" w:hAnsi="仿宋"/>
              </w:rPr>
              <w:t>深圳市第二人民医院）；主要贡献：完成多个靶向药物中药活性单体全合成研究；为本项目二项已授权技术</w:t>
            </w:r>
            <w:r>
              <w:rPr>
                <w:rFonts w:eastAsia="仿宋" w:hAnsi="仿宋"/>
              </w:rPr>
              <w:lastRenderedPageBreak/>
              <w:t>专利《去亚甲基小檗碱的制备方法及其应用》（第一）及《厚朴酚衍生物及其制备方法和应用》（第二）的主要发明人。</w:t>
            </w:r>
          </w:p>
        </w:tc>
      </w:tr>
      <w:tr w:rsidR="004853A0" w14:paraId="17C9B2E4" w14:textId="77777777">
        <w:trPr>
          <w:trHeight w:val="784"/>
          <w:jc w:val="center"/>
        </w:trPr>
        <w:tc>
          <w:tcPr>
            <w:tcW w:w="1569" w:type="dxa"/>
            <w:vMerge/>
            <w:vAlign w:val="center"/>
          </w:tcPr>
          <w:p w14:paraId="3C60FFF4" w14:textId="77777777" w:rsidR="004853A0" w:rsidRDefault="004853A0">
            <w:pPr>
              <w:adjustRightInd w:val="0"/>
              <w:snapToGrid w:val="0"/>
              <w:jc w:val="center"/>
              <w:rPr>
                <w:rFonts w:eastAsia="仿宋"/>
                <w:b/>
                <w:bCs/>
              </w:rPr>
            </w:pPr>
          </w:p>
        </w:tc>
        <w:tc>
          <w:tcPr>
            <w:tcW w:w="7625" w:type="dxa"/>
            <w:vAlign w:val="center"/>
          </w:tcPr>
          <w:p w14:paraId="70481139" w14:textId="77777777" w:rsidR="004853A0" w:rsidRDefault="00000000">
            <w:pPr>
              <w:adjustRightInd w:val="0"/>
              <w:snapToGrid w:val="0"/>
              <w:jc w:val="left"/>
              <w:rPr>
                <w:rFonts w:eastAsia="仿宋"/>
                <w:b/>
              </w:rPr>
            </w:pPr>
            <w:r>
              <w:rPr>
                <w:rFonts w:eastAsia="仿宋"/>
                <w:b/>
              </w:rPr>
              <w:t>6.</w:t>
            </w:r>
            <w:r>
              <w:rPr>
                <w:rFonts w:eastAsia="仿宋" w:hint="eastAsia"/>
                <w:b/>
              </w:rPr>
              <w:t>张鹏</w:t>
            </w:r>
            <w:r>
              <w:rPr>
                <w:rFonts w:eastAsia="仿宋" w:hAnsi="仿宋"/>
              </w:rPr>
              <w:t>：</w:t>
            </w:r>
            <w:r>
              <w:rPr>
                <w:rFonts w:eastAsia="仿宋" w:hint="eastAsia"/>
                <w:bCs/>
              </w:rPr>
              <w:t>生物医学工程博士</w:t>
            </w:r>
            <w:r>
              <w:rPr>
                <w:rFonts w:eastAsia="仿宋" w:hAnsi="仿宋"/>
                <w:bCs/>
              </w:rPr>
              <w:t>，</w:t>
            </w:r>
            <w:r>
              <w:rPr>
                <w:rFonts w:eastAsia="仿宋" w:hAnsi="仿宋"/>
              </w:rPr>
              <w:t>助理研究员，工作单位与本项目相关工作完成单位均为深圳大学第一附属医院（深圳市第二人民医院）；主要贡献：</w:t>
            </w:r>
            <w:r>
              <w:rPr>
                <w:rFonts w:eastAsia="仿宋" w:hAnsi="仿宋" w:hint="eastAsia"/>
              </w:rPr>
              <w:t>DNA</w:t>
            </w:r>
            <w:r>
              <w:rPr>
                <w:rFonts w:eastAsia="仿宋" w:hAnsi="仿宋" w:hint="eastAsia"/>
              </w:rPr>
              <w:t>纳米机器人的构建及其在生物传感和靶向递送中的应用。</w:t>
            </w:r>
            <w:r>
              <w:rPr>
                <w:rFonts w:eastAsia="仿宋" w:hAnsi="仿宋"/>
              </w:rPr>
              <w:t>为本项目已授权国家专利</w:t>
            </w:r>
            <w:r>
              <w:rPr>
                <w:rFonts w:eastAsia="仿宋" w:hAnsi="仿宋" w:hint="eastAsia"/>
              </w:rPr>
              <w:t>精准诊疗</w:t>
            </w:r>
            <w:r>
              <w:rPr>
                <w:rFonts w:eastAsia="仿宋" w:hAnsi="仿宋" w:hint="eastAsia"/>
              </w:rPr>
              <w:t>DNA</w:t>
            </w:r>
            <w:r>
              <w:rPr>
                <w:rFonts w:eastAsia="仿宋" w:hAnsi="仿宋" w:hint="eastAsia"/>
              </w:rPr>
              <w:t>纳米分子机器人专利的主要</w:t>
            </w:r>
            <w:r>
              <w:rPr>
                <w:rFonts w:eastAsia="仿宋" w:hAnsi="仿宋"/>
              </w:rPr>
              <w:t>发明</w:t>
            </w:r>
            <w:r w:rsidRPr="00FC594A">
              <w:rPr>
                <w:rFonts w:eastAsia="仿宋" w:hAnsi="仿宋"/>
              </w:rPr>
              <w:t>人</w:t>
            </w:r>
            <w:r w:rsidRPr="00FC594A">
              <w:rPr>
                <w:rFonts w:eastAsia="仿宋" w:hAnsi="仿宋" w:hint="eastAsia"/>
              </w:rPr>
              <w:t>（该发明专利已与中国科学院背景的生物医药企业正式签署</w:t>
            </w:r>
            <w:r w:rsidRPr="00FC594A">
              <w:rPr>
                <w:rFonts w:eastAsia="仿宋" w:hAnsi="仿宋" w:hint="eastAsia"/>
              </w:rPr>
              <w:t>6000</w:t>
            </w:r>
            <w:r w:rsidRPr="00FC594A">
              <w:rPr>
                <w:rFonts w:eastAsia="仿宋" w:hAnsi="仿宋" w:hint="eastAsia"/>
              </w:rPr>
              <w:t>万元技术转让协议）</w:t>
            </w:r>
            <w:r w:rsidRPr="00FC594A">
              <w:rPr>
                <w:rFonts w:eastAsia="仿宋" w:hAnsi="仿宋"/>
              </w:rPr>
              <w:t>。</w:t>
            </w:r>
          </w:p>
        </w:tc>
      </w:tr>
      <w:tr w:rsidR="004853A0" w14:paraId="08DDDD92" w14:textId="77777777">
        <w:trPr>
          <w:trHeight w:val="1586"/>
          <w:jc w:val="center"/>
        </w:trPr>
        <w:tc>
          <w:tcPr>
            <w:tcW w:w="1569" w:type="dxa"/>
            <w:vMerge/>
            <w:vAlign w:val="center"/>
          </w:tcPr>
          <w:p w14:paraId="2FE09FFC" w14:textId="77777777" w:rsidR="004853A0" w:rsidRDefault="004853A0">
            <w:pPr>
              <w:adjustRightInd w:val="0"/>
              <w:snapToGrid w:val="0"/>
              <w:jc w:val="center"/>
              <w:rPr>
                <w:rFonts w:eastAsia="仿宋"/>
                <w:b/>
                <w:bCs/>
              </w:rPr>
            </w:pPr>
          </w:p>
        </w:tc>
        <w:tc>
          <w:tcPr>
            <w:tcW w:w="7625" w:type="dxa"/>
            <w:vAlign w:val="center"/>
          </w:tcPr>
          <w:p w14:paraId="57664124" w14:textId="77777777" w:rsidR="004853A0" w:rsidRDefault="00000000">
            <w:pPr>
              <w:adjustRightInd w:val="0"/>
              <w:snapToGrid w:val="0"/>
              <w:jc w:val="left"/>
              <w:rPr>
                <w:rFonts w:eastAsia="仿宋" w:hAnsi="仿宋"/>
              </w:rPr>
            </w:pPr>
            <w:r>
              <w:rPr>
                <w:rFonts w:eastAsia="仿宋"/>
              </w:rPr>
              <w:t>7.</w:t>
            </w:r>
            <w:r>
              <w:rPr>
                <w:rFonts w:eastAsia="仿宋" w:hAnsi="仿宋"/>
                <w:b/>
              </w:rPr>
              <w:t>梁少瑜</w:t>
            </w:r>
            <w:r>
              <w:rPr>
                <w:rFonts w:eastAsia="仿宋" w:hAnsi="仿宋"/>
              </w:rPr>
              <w:t>：中药博士，高级工程师，工作单位和项目相关工作完成单位均为深圳大学第一附属医院（深圳市第二人民医院）；主要贡献：参与中西医结合精准干预技术研究，为本项目</w:t>
            </w:r>
            <w:r>
              <w:rPr>
                <w:rFonts w:eastAsia="仿宋" w:hAnsi="仿宋" w:hint="eastAsia"/>
              </w:rPr>
              <w:t>三</w:t>
            </w:r>
            <w:r>
              <w:rPr>
                <w:rFonts w:eastAsia="仿宋" w:hAnsi="仿宋"/>
              </w:rPr>
              <w:t>项</w:t>
            </w:r>
            <w:r>
              <w:rPr>
                <w:rFonts w:eastAsia="仿宋" w:hAnsi="仿宋" w:hint="eastAsia"/>
              </w:rPr>
              <w:t>精准靶向中药新药研发</w:t>
            </w:r>
            <w:r>
              <w:rPr>
                <w:rFonts w:eastAsia="仿宋" w:hAnsi="仿宋"/>
              </w:rPr>
              <w:t>已授权国家专利</w:t>
            </w:r>
            <w:r>
              <w:rPr>
                <w:rFonts w:eastAsia="仿宋" w:hAnsi="仿宋" w:hint="eastAsia"/>
              </w:rPr>
              <w:t>的主要完成者，包括一个中药抗</w:t>
            </w:r>
            <w:r>
              <w:rPr>
                <w:rFonts w:eastAsia="仿宋" w:hAnsi="仿宋" w:hint="eastAsia"/>
              </w:rPr>
              <w:t>AD</w:t>
            </w:r>
            <w:r>
              <w:rPr>
                <w:rFonts w:eastAsia="仿宋" w:hAnsi="仿宋" w:hint="eastAsia"/>
              </w:rPr>
              <w:t>新药专利（第一）、一个主要靶向黄嘌呤氧化酶的精准防治高尿酸血症专利（第一）及一个中药抗胃癌活性单体口服靶向药物（</w:t>
            </w:r>
            <w:r>
              <w:rPr>
                <w:rFonts w:eastAsia="仿宋" w:hAnsi="仿宋"/>
              </w:rPr>
              <w:t>《含萝卜硫素胃滞留组合物及其制备方法》</w:t>
            </w:r>
            <w:r>
              <w:rPr>
                <w:rFonts w:eastAsia="仿宋" w:hAnsi="仿宋" w:hint="eastAsia"/>
              </w:rPr>
              <w:t>，</w:t>
            </w:r>
            <w:r>
              <w:rPr>
                <w:rFonts w:eastAsia="仿宋" w:hAnsi="仿宋"/>
              </w:rPr>
              <w:t>第二）。</w:t>
            </w:r>
          </w:p>
        </w:tc>
      </w:tr>
      <w:tr w:rsidR="004853A0" w14:paraId="659203A6" w14:textId="77777777">
        <w:trPr>
          <w:trHeight w:val="1084"/>
          <w:jc w:val="center"/>
        </w:trPr>
        <w:tc>
          <w:tcPr>
            <w:tcW w:w="1569" w:type="dxa"/>
            <w:vMerge/>
            <w:vAlign w:val="center"/>
          </w:tcPr>
          <w:p w14:paraId="4289D533" w14:textId="77777777" w:rsidR="004853A0" w:rsidRDefault="004853A0">
            <w:pPr>
              <w:adjustRightInd w:val="0"/>
              <w:snapToGrid w:val="0"/>
              <w:jc w:val="center"/>
              <w:rPr>
                <w:rFonts w:eastAsia="仿宋"/>
                <w:b/>
                <w:bCs/>
              </w:rPr>
            </w:pPr>
          </w:p>
        </w:tc>
        <w:tc>
          <w:tcPr>
            <w:tcW w:w="7625" w:type="dxa"/>
            <w:vAlign w:val="center"/>
          </w:tcPr>
          <w:p w14:paraId="3CC4D0FB" w14:textId="77777777" w:rsidR="004853A0" w:rsidRDefault="00000000">
            <w:pPr>
              <w:adjustRightInd w:val="0"/>
              <w:snapToGrid w:val="0"/>
              <w:jc w:val="left"/>
              <w:rPr>
                <w:rFonts w:eastAsia="仿宋"/>
              </w:rPr>
            </w:pPr>
            <w:r>
              <w:rPr>
                <w:rFonts w:eastAsia="仿宋"/>
                <w:b/>
              </w:rPr>
              <w:t>8.</w:t>
            </w:r>
            <w:r>
              <w:rPr>
                <w:rFonts w:eastAsia="仿宋"/>
                <w:b/>
              </w:rPr>
              <w:t>黄飞娟</w:t>
            </w:r>
            <w:r>
              <w:rPr>
                <w:rFonts w:eastAsia="仿宋" w:hAnsi="仿宋"/>
              </w:rPr>
              <w:t>：</w:t>
            </w:r>
            <w:r>
              <w:rPr>
                <w:rFonts w:eastAsia="仿宋"/>
              </w:rPr>
              <w:t>化学生物学博士、高级工程师，其工作单位与本项目相关工作完成单位均为深圳大学第一附属医院（深圳市第二人民医院）；主要贡献：主要参与病证结合分子诊断模型建立与生物信息学研究，</w:t>
            </w:r>
            <w:r>
              <w:rPr>
                <w:rFonts w:eastAsia="仿宋" w:hint="eastAsia"/>
              </w:rPr>
              <w:t>作为</w:t>
            </w:r>
            <w:r>
              <w:rPr>
                <w:rFonts w:eastAsia="仿宋"/>
              </w:rPr>
              <w:t>主要完成者建立了胃癌和大肠癌唾液蛋白指纹图谱分子诊断模型。</w:t>
            </w:r>
          </w:p>
        </w:tc>
      </w:tr>
      <w:tr w:rsidR="004853A0" w14:paraId="650BF597" w14:textId="77777777">
        <w:trPr>
          <w:trHeight w:val="675"/>
          <w:jc w:val="center"/>
        </w:trPr>
        <w:tc>
          <w:tcPr>
            <w:tcW w:w="1569" w:type="dxa"/>
            <w:vMerge/>
            <w:vAlign w:val="center"/>
          </w:tcPr>
          <w:p w14:paraId="2DA2E8AC" w14:textId="77777777" w:rsidR="004853A0" w:rsidRDefault="004853A0">
            <w:pPr>
              <w:adjustRightInd w:val="0"/>
              <w:snapToGrid w:val="0"/>
              <w:jc w:val="center"/>
              <w:rPr>
                <w:rFonts w:eastAsia="仿宋"/>
                <w:b/>
                <w:bCs/>
              </w:rPr>
            </w:pPr>
          </w:p>
        </w:tc>
        <w:tc>
          <w:tcPr>
            <w:tcW w:w="7625" w:type="dxa"/>
            <w:vAlign w:val="center"/>
          </w:tcPr>
          <w:p w14:paraId="5DC4E181" w14:textId="77777777" w:rsidR="004853A0" w:rsidRDefault="00000000">
            <w:pPr>
              <w:adjustRightInd w:val="0"/>
              <w:snapToGrid w:val="0"/>
              <w:jc w:val="left"/>
              <w:rPr>
                <w:rFonts w:eastAsia="仿宋" w:hAnsi="仿宋"/>
              </w:rPr>
            </w:pPr>
            <w:r>
              <w:rPr>
                <w:rFonts w:eastAsia="仿宋" w:hint="eastAsia"/>
              </w:rPr>
              <w:t>9</w:t>
            </w:r>
            <w:r>
              <w:rPr>
                <w:rFonts w:eastAsia="仿宋"/>
              </w:rPr>
              <w:t>.</w:t>
            </w:r>
            <w:r>
              <w:rPr>
                <w:rFonts w:eastAsia="仿宋" w:hAnsi="仿宋"/>
                <w:b/>
              </w:rPr>
              <w:t>金宇</w:t>
            </w:r>
            <w:r>
              <w:rPr>
                <w:rFonts w:eastAsia="仿宋" w:hAnsi="仿宋"/>
              </w:rPr>
              <w:t>：医学博士，主任医师，其工作单位与本项目相关工作完成单位均为深圳大学第一附属医院（深圳市第二人民医院）；主要贡献：主要参与病证结合分子诊断临床研究与成果推广应用。</w:t>
            </w:r>
            <w:r>
              <w:rPr>
                <w:rFonts w:eastAsia="仿宋" w:hAnsi="仿宋" w:hint="eastAsia"/>
              </w:rPr>
              <w:t xml:space="preserve"> </w:t>
            </w:r>
          </w:p>
        </w:tc>
      </w:tr>
      <w:tr w:rsidR="004853A0" w14:paraId="0842D0E2" w14:textId="77777777" w:rsidTr="009F4708">
        <w:trPr>
          <w:trHeight w:val="1026"/>
          <w:jc w:val="center"/>
        </w:trPr>
        <w:tc>
          <w:tcPr>
            <w:tcW w:w="1569" w:type="dxa"/>
            <w:vMerge/>
            <w:vAlign w:val="center"/>
          </w:tcPr>
          <w:p w14:paraId="16D998FF" w14:textId="77777777" w:rsidR="004853A0" w:rsidRDefault="004853A0">
            <w:pPr>
              <w:adjustRightInd w:val="0"/>
              <w:snapToGrid w:val="0"/>
              <w:jc w:val="center"/>
              <w:rPr>
                <w:rFonts w:eastAsia="仿宋"/>
                <w:b/>
                <w:bCs/>
              </w:rPr>
            </w:pPr>
          </w:p>
        </w:tc>
        <w:tc>
          <w:tcPr>
            <w:tcW w:w="7625" w:type="dxa"/>
            <w:vAlign w:val="center"/>
          </w:tcPr>
          <w:p w14:paraId="34CF1AC5" w14:textId="77777777" w:rsidR="004853A0" w:rsidRDefault="00000000">
            <w:pPr>
              <w:adjustRightInd w:val="0"/>
              <w:snapToGrid w:val="0"/>
              <w:jc w:val="left"/>
              <w:rPr>
                <w:rFonts w:eastAsia="仿宋"/>
              </w:rPr>
            </w:pPr>
            <w:r>
              <w:rPr>
                <w:rFonts w:eastAsia="仿宋" w:hAnsi="仿宋" w:hint="eastAsia"/>
              </w:rPr>
              <w:t>1</w:t>
            </w:r>
            <w:r>
              <w:rPr>
                <w:rFonts w:eastAsia="仿宋" w:hAnsi="仿宋"/>
              </w:rPr>
              <w:t>0.</w:t>
            </w:r>
            <w:r>
              <w:rPr>
                <w:rFonts w:eastAsia="仿宋" w:hAnsi="仿宋"/>
                <w:b/>
              </w:rPr>
              <w:t>曹美群</w:t>
            </w:r>
            <w:r>
              <w:rPr>
                <w:rFonts w:eastAsia="仿宋" w:hAnsi="仿宋"/>
              </w:rPr>
              <w:t>：医学博士，研究员，其工作单位和本项目相关工作完成单位均为深圳大学第一附属医院（深圳市第二人民医院）；主要贡献：主要参与病证结合分子诊断研究，完成乳腺癌等疾病病证结合分子诊断的唾液蛋白组学生物标志物筛选，并建立了其唾液蛋白指纹图谱无创伤分子诊断模型。</w:t>
            </w:r>
          </w:p>
        </w:tc>
      </w:tr>
      <w:tr w:rsidR="004853A0" w14:paraId="14B66137" w14:textId="77777777">
        <w:trPr>
          <w:trHeight w:val="716"/>
          <w:jc w:val="center"/>
        </w:trPr>
        <w:tc>
          <w:tcPr>
            <w:tcW w:w="1569" w:type="dxa"/>
            <w:vMerge/>
            <w:vAlign w:val="center"/>
          </w:tcPr>
          <w:p w14:paraId="0654355D" w14:textId="77777777" w:rsidR="004853A0" w:rsidRDefault="004853A0">
            <w:pPr>
              <w:adjustRightInd w:val="0"/>
              <w:snapToGrid w:val="0"/>
              <w:jc w:val="center"/>
              <w:rPr>
                <w:rFonts w:eastAsia="仿宋"/>
                <w:b/>
                <w:bCs/>
              </w:rPr>
            </w:pPr>
          </w:p>
        </w:tc>
        <w:tc>
          <w:tcPr>
            <w:tcW w:w="7625" w:type="dxa"/>
            <w:vAlign w:val="center"/>
          </w:tcPr>
          <w:p w14:paraId="678FDA4B" w14:textId="77777777" w:rsidR="004853A0" w:rsidRDefault="00000000">
            <w:pPr>
              <w:adjustRightInd w:val="0"/>
              <w:snapToGrid w:val="0"/>
              <w:jc w:val="left"/>
              <w:rPr>
                <w:rFonts w:eastAsia="仿宋"/>
              </w:rPr>
            </w:pPr>
            <w:r>
              <w:rPr>
                <w:rFonts w:eastAsia="仿宋" w:hint="eastAsia"/>
                <w:b/>
              </w:rPr>
              <w:t>1</w:t>
            </w:r>
            <w:r>
              <w:rPr>
                <w:rFonts w:eastAsia="仿宋"/>
                <w:b/>
              </w:rPr>
              <w:t>1.</w:t>
            </w:r>
            <w:r>
              <w:rPr>
                <w:rFonts w:eastAsia="仿宋"/>
                <w:b/>
              </w:rPr>
              <w:t>信琪琪</w:t>
            </w:r>
            <w:r>
              <w:rPr>
                <w:rFonts w:eastAsia="仿宋" w:hAnsi="仿宋"/>
              </w:rPr>
              <w:t>：</w:t>
            </w:r>
            <w:r>
              <w:rPr>
                <w:rFonts w:eastAsia="仿宋"/>
              </w:rPr>
              <w:t>医学博士，助理研究员，其工作单位和本项目相关工作完成单位均为中国中医科</w:t>
            </w:r>
            <w:r>
              <w:rPr>
                <w:rFonts w:eastAsia="仿宋" w:hint="eastAsia"/>
              </w:rPr>
              <w:t>学</w:t>
            </w:r>
            <w:r>
              <w:rPr>
                <w:rFonts w:eastAsia="仿宋"/>
              </w:rPr>
              <w:t>院西苑医院。主要贡献：主要参与完成一种新型</w:t>
            </w:r>
            <w:r>
              <w:rPr>
                <w:rFonts w:eastAsia="仿宋"/>
              </w:rPr>
              <w:t xml:space="preserve"> Ca</w:t>
            </w:r>
            <w:r>
              <w:rPr>
                <w:rFonts w:eastAsia="仿宋"/>
                <w:vertAlign w:val="superscript"/>
              </w:rPr>
              <w:t>2+</w:t>
            </w:r>
            <w:r>
              <w:rPr>
                <w:rFonts w:eastAsia="仿宋"/>
              </w:rPr>
              <w:t>电流阻滞剂促进小鼠实验性心肌梗死后的血管生成和心脏愈合研究。</w:t>
            </w:r>
          </w:p>
        </w:tc>
      </w:tr>
      <w:tr w:rsidR="004853A0" w14:paraId="11F4BA53" w14:textId="77777777" w:rsidTr="00EE72D0">
        <w:trPr>
          <w:trHeight w:val="1045"/>
          <w:jc w:val="center"/>
        </w:trPr>
        <w:tc>
          <w:tcPr>
            <w:tcW w:w="1569" w:type="dxa"/>
            <w:vMerge/>
            <w:vAlign w:val="center"/>
          </w:tcPr>
          <w:p w14:paraId="33BC3906" w14:textId="77777777" w:rsidR="004853A0" w:rsidRDefault="004853A0">
            <w:pPr>
              <w:adjustRightInd w:val="0"/>
              <w:snapToGrid w:val="0"/>
              <w:jc w:val="center"/>
              <w:rPr>
                <w:rFonts w:eastAsia="仿宋"/>
                <w:b/>
                <w:bCs/>
              </w:rPr>
            </w:pPr>
          </w:p>
        </w:tc>
        <w:tc>
          <w:tcPr>
            <w:tcW w:w="7625" w:type="dxa"/>
            <w:vAlign w:val="center"/>
          </w:tcPr>
          <w:p w14:paraId="56E45DF1" w14:textId="3E63950E" w:rsidR="004853A0" w:rsidRDefault="00000000">
            <w:pPr>
              <w:adjustRightInd w:val="0"/>
              <w:snapToGrid w:val="0"/>
              <w:jc w:val="left"/>
              <w:rPr>
                <w:rFonts w:eastAsia="仿宋"/>
              </w:rPr>
            </w:pPr>
            <w:r>
              <w:rPr>
                <w:rFonts w:eastAsia="仿宋" w:hint="eastAsia"/>
              </w:rPr>
              <w:t>1</w:t>
            </w:r>
            <w:r>
              <w:rPr>
                <w:rFonts w:eastAsia="仿宋"/>
              </w:rPr>
              <w:t>2.</w:t>
            </w:r>
            <w:r>
              <w:rPr>
                <w:rFonts w:eastAsia="仿宋" w:hint="eastAsia"/>
                <w:b/>
              </w:rPr>
              <w:t>曾嫱：</w:t>
            </w:r>
            <w:r>
              <w:rPr>
                <w:rFonts w:eastAsia="仿宋" w:hint="eastAsia"/>
              </w:rPr>
              <w:t>药学博士，助理研究员</w:t>
            </w:r>
            <w:r w:rsidR="00EE72D0">
              <w:rPr>
                <w:rFonts w:eastAsia="仿宋" w:hAnsi="仿宋"/>
              </w:rPr>
              <w:t>，工作单位与本项目相关工作完成单位均为深圳大学第一附属医院（深圳市第二人民医院）；</w:t>
            </w:r>
            <w:r>
              <w:rPr>
                <w:rFonts w:eastAsia="仿宋" w:hint="eastAsia"/>
              </w:rPr>
              <w:t>主要贡献：参与中药干预相关疾病主要活性成分与作用靶点筛选研究；作为第一作者完成柴胡疏肝散干预老年性痴呆的网络药理学活性成分与作用靶点筛选研究及其分子生物学实验验证。</w:t>
            </w:r>
          </w:p>
        </w:tc>
      </w:tr>
      <w:tr w:rsidR="004853A0" w14:paraId="1D89BD22" w14:textId="77777777" w:rsidTr="00163C6A">
        <w:trPr>
          <w:trHeight w:val="2156"/>
          <w:jc w:val="center"/>
        </w:trPr>
        <w:tc>
          <w:tcPr>
            <w:tcW w:w="1569" w:type="dxa"/>
            <w:vMerge/>
            <w:vAlign w:val="center"/>
          </w:tcPr>
          <w:p w14:paraId="749CB879" w14:textId="77777777" w:rsidR="004853A0" w:rsidRDefault="004853A0">
            <w:pPr>
              <w:adjustRightInd w:val="0"/>
              <w:snapToGrid w:val="0"/>
              <w:jc w:val="center"/>
              <w:rPr>
                <w:rFonts w:eastAsia="仿宋"/>
                <w:b/>
                <w:bCs/>
              </w:rPr>
            </w:pPr>
          </w:p>
        </w:tc>
        <w:tc>
          <w:tcPr>
            <w:tcW w:w="7625" w:type="dxa"/>
            <w:vAlign w:val="center"/>
          </w:tcPr>
          <w:p w14:paraId="3B5DEE3F" w14:textId="0E57A6C5" w:rsidR="004853A0" w:rsidRDefault="00000000">
            <w:pPr>
              <w:adjustRightInd w:val="0"/>
              <w:snapToGrid w:val="0"/>
              <w:jc w:val="left"/>
              <w:rPr>
                <w:rFonts w:eastAsia="仿宋"/>
              </w:rPr>
            </w:pPr>
            <w:r>
              <w:rPr>
                <w:rFonts w:eastAsia="仿宋"/>
              </w:rPr>
              <w:t>13.</w:t>
            </w:r>
            <w:r>
              <w:rPr>
                <w:rFonts w:eastAsia="仿宋"/>
                <w:b/>
              </w:rPr>
              <w:t>范大华</w:t>
            </w:r>
            <w:r>
              <w:rPr>
                <w:rFonts w:eastAsia="仿宋" w:hAnsi="仿宋"/>
              </w:rPr>
              <w:t>：</w:t>
            </w:r>
            <w:r>
              <w:rPr>
                <w:rFonts w:eastAsia="仿宋"/>
              </w:rPr>
              <w:t>医学博士，副研究员</w:t>
            </w:r>
            <w:r w:rsidR="00163C6A">
              <w:rPr>
                <w:rFonts w:eastAsia="仿宋" w:hAnsi="仿宋"/>
              </w:rPr>
              <w:t>，工作单位与本项目相关工作完成单位均为深圳大学第一附属医院（深圳市第二人民医院）；</w:t>
            </w:r>
            <w:r>
              <w:rPr>
                <w:rFonts w:eastAsia="仿宋"/>
              </w:rPr>
              <w:t>主要贡献：主要参与</w:t>
            </w:r>
            <w:r>
              <w:rPr>
                <w:rFonts w:eastAsia="仿宋"/>
              </w:rPr>
              <w:t>ERα</w:t>
            </w:r>
            <w:r>
              <w:rPr>
                <w:rFonts w:eastAsia="仿宋"/>
              </w:rPr>
              <w:t>和</w:t>
            </w:r>
            <w:r>
              <w:rPr>
                <w:rFonts w:eastAsia="仿宋"/>
              </w:rPr>
              <w:t>β</w:t>
            </w:r>
            <w:r>
              <w:rPr>
                <w:rFonts w:eastAsia="仿宋"/>
              </w:rPr>
              <w:t>在人乳头状甲状腺癌组织及癌旁组织中的差异性表达</w:t>
            </w:r>
            <w:r>
              <w:rPr>
                <w:rFonts w:eastAsia="仿宋" w:hint="eastAsia"/>
              </w:rPr>
              <w:t>研究</w:t>
            </w:r>
            <w:r>
              <w:rPr>
                <w:rFonts w:eastAsia="仿宋"/>
              </w:rPr>
              <w:t>，发现</w:t>
            </w:r>
            <w:r>
              <w:rPr>
                <w:rFonts w:eastAsia="仿宋"/>
              </w:rPr>
              <w:t>ERα</w:t>
            </w:r>
            <w:r>
              <w:rPr>
                <w:rFonts w:eastAsia="仿宋"/>
              </w:rPr>
              <w:t>通过刺激</w:t>
            </w:r>
            <w:r>
              <w:rPr>
                <w:rFonts w:eastAsia="仿宋"/>
              </w:rPr>
              <w:t>ROS</w:t>
            </w:r>
            <w:r>
              <w:rPr>
                <w:rFonts w:eastAsia="仿宋"/>
              </w:rPr>
              <w:t>产生和启动</w:t>
            </w:r>
            <w:r>
              <w:rPr>
                <w:rFonts w:eastAsia="仿宋"/>
              </w:rPr>
              <w:t>ERK</w:t>
            </w:r>
            <w:r>
              <w:rPr>
                <w:rFonts w:eastAsia="仿宋"/>
              </w:rPr>
              <w:t>通路等方式</w:t>
            </w:r>
            <w:r>
              <w:rPr>
                <w:rFonts w:eastAsia="仿宋"/>
              </w:rPr>
              <w:t>,</w:t>
            </w:r>
            <w:r>
              <w:rPr>
                <w:rFonts w:eastAsia="仿宋"/>
              </w:rPr>
              <w:t>提高了甲状腺癌细胞的自噬水</w:t>
            </w:r>
            <w:r>
              <w:rPr>
                <w:rFonts w:eastAsia="仿宋" w:hint="eastAsia"/>
              </w:rPr>
              <w:t>平</w:t>
            </w:r>
            <w:r>
              <w:rPr>
                <w:rFonts w:eastAsia="仿宋"/>
              </w:rPr>
              <w:t>，缓解了肿瘤细胞的代谢压力</w:t>
            </w:r>
            <w:r>
              <w:rPr>
                <w:rFonts w:eastAsia="仿宋"/>
              </w:rPr>
              <w:t>,</w:t>
            </w:r>
            <w:r>
              <w:rPr>
                <w:rFonts w:eastAsia="仿宋"/>
              </w:rPr>
              <w:t>促进肿瘤的发生与发展，首次揭示了</w:t>
            </w:r>
            <w:r>
              <w:rPr>
                <w:rFonts w:eastAsia="仿宋"/>
              </w:rPr>
              <w:t>ERα</w:t>
            </w:r>
            <w:r>
              <w:rPr>
                <w:rFonts w:eastAsia="仿宋"/>
              </w:rPr>
              <w:t>通过自噬促进甲状腺乳头状癌发生发展的分子机制，为</w:t>
            </w:r>
            <w:r>
              <w:rPr>
                <w:rFonts w:eastAsia="仿宋"/>
              </w:rPr>
              <w:t>ERα</w:t>
            </w:r>
            <w:r>
              <w:rPr>
                <w:rFonts w:eastAsia="仿宋"/>
              </w:rPr>
              <w:t>阳性甲状腺乳头状癌精准干预提供了潜在新靶点。为《几种重大疾病中西医结合分子诊断与精准干预系列研究》科技成果完成人之一。</w:t>
            </w:r>
          </w:p>
        </w:tc>
      </w:tr>
      <w:tr w:rsidR="004853A0" w14:paraId="7B6E457F" w14:textId="77777777">
        <w:trPr>
          <w:trHeight w:val="784"/>
          <w:jc w:val="center"/>
        </w:trPr>
        <w:tc>
          <w:tcPr>
            <w:tcW w:w="1569" w:type="dxa"/>
            <w:vMerge/>
            <w:vAlign w:val="center"/>
          </w:tcPr>
          <w:p w14:paraId="48297773" w14:textId="77777777" w:rsidR="004853A0" w:rsidRDefault="004853A0">
            <w:pPr>
              <w:adjustRightInd w:val="0"/>
              <w:snapToGrid w:val="0"/>
              <w:jc w:val="center"/>
              <w:rPr>
                <w:rFonts w:eastAsia="仿宋"/>
                <w:b/>
                <w:bCs/>
              </w:rPr>
            </w:pPr>
          </w:p>
        </w:tc>
        <w:tc>
          <w:tcPr>
            <w:tcW w:w="7625" w:type="dxa"/>
            <w:vAlign w:val="center"/>
          </w:tcPr>
          <w:p w14:paraId="79D85628" w14:textId="77777777" w:rsidR="004853A0" w:rsidRDefault="00000000">
            <w:pPr>
              <w:adjustRightInd w:val="0"/>
              <w:snapToGrid w:val="0"/>
              <w:jc w:val="left"/>
              <w:rPr>
                <w:rFonts w:eastAsia="仿宋"/>
              </w:rPr>
            </w:pPr>
            <w:r>
              <w:rPr>
                <w:rFonts w:eastAsia="仿宋" w:hAnsi="仿宋" w:hint="eastAsia"/>
                <w:b/>
              </w:rPr>
              <w:t>1</w:t>
            </w:r>
            <w:r>
              <w:rPr>
                <w:rFonts w:eastAsia="仿宋" w:hAnsi="仿宋"/>
                <w:b/>
              </w:rPr>
              <w:t xml:space="preserve">4. </w:t>
            </w:r>
            <w:r>
              <w:rPr>
                <w:rFonts w:eastAsia="仿宋" w:hAnsi="仿宋"/>
                <w:b/>
              </w:rPr>
              <w:t>李卫峰</w:t>
            </w:r>
            <w:r>
              <w:rPr>
                <w:rFonts w:eastAsia="仿宋" w:hAnsi="仿宋"/>
              </w:rPr>
              <w:t>：</w:t>
            </w:r>
            <w:r>
              <w:rPr>
                <w:rFonts w:eastAsia="仿宋" w:hAnsi="仿宋" w:hint="eastAsia"/>
              </w:rPr>
              <w:t>分析化学</w:t>
            </w:r>
            <w:r>
              <w:rPr>
                <w:rFonts w:eastAsia="仿宋" w:hAnsi="仿宋"/>
              </w:rPr>
              <w:t>博士，助理研究员，工作单位与本项目相关工作完成单位均为深圳大学第一附属医院（深圳市第二人民医院）；主要贡献：主要承担糖尿病及糖尿病并发症疾病预测及分子诊断研究，创新研发了一种新型拟靶向质谱分析技术，发展了基于单一血红蛋白糖化修饰测定直接精准预测糖尿病疾病分型的新方法。）</w:t>
            </w:r>
          </w:p>
        </w:tc>
      </w:tr>
      <w:tr w:rsidR="004853A0" w14:paraId="3F9ED2DE" w14:textId="77777777">
        <w:trPr>
          <w:trHeight w:val="416"/>
          <w:jc w:val="center"/>
        </w:trPr>
        <w:tc>
          <w:tcPr>
            <w:tcW w:w="1569" w:type="dxa"/>
            <w:vMerge/>
            <w:vAlign w:val="center"/>
          </w:tcPr>
          <w:p w14:paraId="506D1AD6" w14:textId="77777777" w:rsidR="004853A0" w:rsidRDefault="004853A0">
            <w:pPr>
              <w:adjustRightInd w:val="0"/>
              <w:snapToGrid w:val="0"/>
              <w:jc w:val="center"/>
              <w:rPr>
                <w:rFonts w:eastAsia="仿宋"/>
                <w:b/>
                <w:bCs/>
              </w:rPr>
            </w:pPr>
          </w:p>
        </w:tc>
        <w:tc>
          <w:tcPr>
            <w:tcW w:w="7625" w:type="dxa"/>
            <w:vAlign w:val="center"/>
          </w:tcPr>
          <w:p w14:paraId="04AB6DC5" w14:textId="77777777" w:rsidR="004853A0" w:rsidRDefault="00000000">
            <w:pPr>
              <w:adjustRightInd w:val="0"/>
              <w:snapToGrid w:val="0"/>
              <w:jc w:val="left"/>
              <w:rPr>
                <w:rFonts w:eastAsia="仿宋"/>
                <w:b/>
              </w:rPr>
            </w:pPr>
            <w:r>
              <w:rPr>
                <w:rFonts w:eastAsia="仿宋"/>
              </w:rPr>
              <w:t>15.</w:t>
            </w:r>
            <w:r>
              <w:rPr>
                <w:rFonts w:eastAsia="仿宋"/>
                <w:b/>
              </w:rPr>
              <w:t>丁峰</w:t>
            </w:r>
            <w:r>
              <w:rPr>
                <w:rFonts w:eastAsia="仿宋" w:hAnsi="仿宋"/>
              </w:rPr>
              <w:t>：</w:t>
            </w:r>
            <w:r>
              <w:rPr>
                <w:rFonts w:eastAsia="仿宋"/>
              </w:rPr>
              <w:t>基因组学与生物信息学博士，助理研究员，其工作单位与本项目相关工作完成单位均为深圳大学第一附属医院（深圳市第二人民医院）；主要参与基因组、转录组学与生物信息学研究工作，完成了具有强致病性和耐药性</w:t>
            </w:r>
            <w:r>
              <w:rPr>
                <w:rFonts w:eastAsia="仿宋"/>
              </w:rPr>
              <w:t>CGSP14</w:t>
            </w:r>
            <w:r>
              <w:rPr>
                <w:rFonts w:eastAsia="仿宋"/>
              </w:rPr>
              <w:t>基因组特征及干预靶点研究，为《几种重大疾病中西医结合分子诊断与精准干预系</w:t>
            </w:r>
            <w:r>
              <w:rPr>
                <w:rFonts w:eastAsia="仿宋"/>
              </w:rPr>
              <w:lastRenderedPageBreak/>
              <w:t>列研究》科技成果完成人之一。</w:t>
            </w:r>
          </w:p>
        </w:tc>
      </w:tr>
      <w:tr w:rsidR="004853A0" w14:paraId="0F4977BE" w14:textId="77777777">
        <w:trPr>
          <w:trHeight w:val="784"/>
          <w:jc w:val="center"/>
        </w:trPr>
        <w:tc>
          <w:tcPr>
            <w:tcW w:w="1569" w:type="dxa"/>
            <w:vMerge w:val="restart"/>
            <w:vAlign w:val="center"/>
          </w:tcPr>
          <w:p w14:paraId="4B0C603F" w14:textId="77777777" w:rsidR="004853A0" w:rsidRDefault="00000000">
            <w:pPr>
              <w:adjustRightInd w:val="0"/>
              <w:snapToGrid w:val="0"/>
              <w:jc w:val="center"/>
              <w:rPr>
                <w:rFonts w:ascii="仿宋" w:eastAsia="仿宋" w:hAnsi="仿宋"/>
                <w:b/>
                <w:bCs/>
              </w:rPr>
            </w:pPr>
            <w:r>
              <w:rPr>
                <w:rFonts w:ascii="仿宋" w:eastAsia="仿宋" w:hAnsi="仿宋" w:hint="eastAsia"/>
                <w:b/>
                <w:bCs/>
              </w:rPr>
              <w:lastRenderedPageBreak/>
              <w:t>代表性论文</w:t>
            </w:r>
          </w:p>
          <w:p w14:paraId="34D5234F" w14:textId="77777777" w:rsidR="004853A0" w:rsidRDefault="00000000">
            <w:pPr>
              <w:adjustRightInd w:val="0"/>
              <w:snapToGrid w:val="0"/>
              <w:jc w:val="center"/>
              <w:rPr>
                <w:rFonts w:ascii="仿宋" w:eastAsia="仿宋" w:hAnsi="仿宋"/>
                <w:b/>
                <w:bCs/>
              </w:rPr>
            </w:pPr>
            <w:r>
              <w:rPr>
                <w:rFonts w:ascii="仿宋" w:eastAsia="仿宋" w:hAnsi="仿宋" w:hint="eastAsia"/>
                <w:b/>
                <w:bCs/>
              </w:rPr>
              <w:t>专著目录</w:t>
            </w:r>
          </w:p>
        </w:tc>
        <w:tc>
          <w:tcPr>
            <w:tcW w:w="7625" w:type="dxa"/>
            <w:vAlign w:val="center"/>
          </w:tcPr>
          <w:p w14:paraId="6FB8600B" w14:textId="77777777" w:rsidR="004853A0" w:rsidRDefault="00000000">
            <w:pPr>
              <w:adjustRightInd w:val="0"/>
              <w:snapToGrid w:val="0"/>
              <w:rPr>
                <w:rFonts w:ascii="仿宋" w:eastAsia="仿宋" w:hAnsi="仿宋"/>
              </w:rPr>
            </w:pPr>
            <w:r>
              <w:rPr>
                <w:rFonts w:ascii="仿宋" w:eastAsia="仿宋" w:hAnsi="仿宋" w:hint="eastAsia"/>
              </w:rPr>
              <w:t>论文1：</w:t>
            </w:r>
            <w:r>
              <w:rPr>
                <w:kern w:val="0"/>
                <w:sz w:val="22"/>
              </w:rPr>
              <w:t xml:space="preserve">A combined molecular biology and network pharmacology approach to investigate the multi-target mechanisms of </w:t>
            </w:r>
            <w:proofErr w:type="spellStart"/>
            <w:r>
              <w:rPr>
                <w:kern w:val="0"/>
                <w:sz w:val="22"/>
              </w:rPr>
              <w:t>ChaihuShugan</w:t>
            </w:r>
            <w:proofErr w:type="spellEnd"/>
            <w:r>
              <w:rPr>
                <w:kern w:val="0"/>
                <w:sz w:val="22"/>
              </w:rPr>
              <w:t xml:space="preserve"> San on Alzheimer’s disease</w:t>
            </w:r>
            <w:r>
              <w:rPr>
                <w:rFonts w:hint="eastAsia"/>
                <w:kern w:val="0"/>
                <w:sz w:val="22"/>
              </w:rPr>
              <w:t xml:space="preserve">. </w:t>
            </w:r>
            <w:r>
              <w:rPr>
                <w:kern w:val="0"/>
                <w:sz w:val="22"/>
              </w:rPr>
              <w:t>Biomedicine &amp; Pharmacotherapy,2019,120.</w:t>
            </w:r>
            <w:r>
              <w:rPr>
                <w:rFonts w:ascii="仿宋" w:eastAsia="仿宋" w:hAnsi="仿宋" w:hint="eastAsia"/>
              </w:rPr>
              <w:t>曾嫱（第一作者），陈可冀（共同通讯作者），吴正治（共同通讯作者）</w:t>
            </w:r>
          </w:p>
        </w:tc>
      </w:tr>
      <w:tr w:rsidR="004853A0" w14:paraId="73820F3E" w14:textId="77777777">
        <w:trPr>
          <w:trHeight w:val="784"/>
          <w:jc w:val="center"/>
        </w:trPr>
        <w:tc>
          <w:tcPr>
            <w:tcW w:w="1569" w:type="dxa"/>
            <w:vMerge/>
            <w:vAlign w:val="center"/>
          </w:tcPr>
          <w:p w14:paraId="10835D50" w14:textId="77777777" w:rsidR="004853A0" w:rsidRDefault="004853A0">
            <w:pPr>
              <w:adjustRightInd w:val="0"/>
              <w:snapToGrid w:val="0"/>
              <w:jc w:val="center"/>
              <w:rPr>
                <w:rFonts w:ascii="仿宋" w:eastAsia="仿宋" w:hAnsi="仿宋"/>
                <w:b/>
                <w:bCs/>
              </w:rPr>
            </w:pPr>
          </w:p>
        </w:tc>
        <w:tc>
          <w:tcPr>
            <w:tcW w:w="7625" w:type="dxa"/>
            <w:vAlign w:val="center"/>
          </w:tcPr>
          <w:p w14:paraId="1A9F7CC3" w14:textId="77777777" w:rsidR="004853A0" w:rsidRDefault="00000000">
            <w:pPr>
              <w:adjustRightInd w:val="0"/>
              <w:snapToGrid w:val="0"/>
              <w:jc w:val="left"/>
              <w:rPr>
                <w:rFonts w:eastAsia="仿宋"/>
              </w:rPr>
            </w:pPr>
            <w:r>
              <w:rPr>
                <w:rFonts w:eastAsia="仿宋" w:hAnsi="仿宋" w:hint="eastAsia"/>
              </w:rPr>
              <w:t>论文</w:t>
            </w:r>
            <w:r>
              <w:rPr>
                <w:rFonts w:eastAsia="仿宋"/>
              </w:rPr>
              <w:t>2</w:t>
            </w:r>
            <w:r>
              <w:rPr>
                <w:rFonts w:eastAsia="仿宋" w:hAnsi="仿宋" w:hint="eastAsia"/>
              </w:rPr>
              <w:t>：</w:t>
            </w:r>
            <w:r>
              <w:rPr>
                <w:rFonts w:eastAsia="仿宋" w:hAnsi="仿宋"/>
              </w:rPr>
              <w:t xml:space="preserve">Highly ordered protein </w:t>
            </w:r>
            <w:proofErr w:type="spellStart"/>
            <w:r>
              <w:rPr>
                <w:rFonts w:eastAsia="仿宋" w:hAnsi="仿宋"/>
              </w:rPr>
              <w:t>nanorings</w:t>
            </w:r>
            <w:proofErr w:type="spellEnd"/>
            <w:r>
              <w:rPr>
                <w:rFonts w:eastAsia="仿宋" w:hAnsi="仿宋"/>
              </w:rPr>
              <w:t xml:space="preserve"> designed by accurate control of glutathione S-transferase self-assembly. J Am Chem Soc. 2013</w:t>
            </w:r>
            <w:r>
              <w:rPr>
                <w:rFonts w:eastAsia="仿宋" w:hAnsi="仿宋" w:hint="eastAsia"/>
              </w:rPr>
              <w:t>,</w:t>
            </w:r>
            <w:r>
              <w:rPr>
                <w:rFonts w:eastAsia="仿宋" w:hAnsi="仿宋"/>
              </w:rPr>
              <w:t>135</w:t>
            </w:r>
            <w:r>
              <w:rPr>
                <w:rFonts w:eastAsia="仿宋" w:hAnsi="仿宋" w:hint="eastAsia"/>
              </w:rPr>
              <w:t>.</w:t>
            </w:r>
            <w:r>
              <w:rPr>
                <w:rFonts w:eastAsia="仿宋" w:hint="eastAsia"/>
              </w:rPr>
              <w:t>白宇石（第一作者），刘俊秋（通讯作者）</w:t>
            </w:r>
          </w:p>
        </w:tc>
      </w:tr>
      <w:tr w:rsidR="004853A0" w14:paraId="09B13B3B" w14:textId="77777777">
        <w:trPr>
          <w:trHeight w:val="784"/>
          <w:jc w:val="center"/>
        </w:trPr>
        <w:tc>
          <w:tcPr>
            <w:tcW w:w="1569" w:type="dxa"/>
            <w:vMerge/>
            <w:vAlign w:val="center"/>
          </w:tcPr>
          <w:p w14:paraId="5F8FA586" w14:textId="77777777" w:rsidR="004853A0" w:rsidRDefault="004853A0">
            <w:pPr>
              <w:adjustRightInd w:val="0"/>
              <w:snapToGrid w:val="0"/>
              <w:jc w:val="center"/>
              <w:rPr>
                <w:rFonts w:ascii="仿宋" w:eastAsia="仿宋" w:hAnsi="仿宋"/>
                <w:b/>
                <w:bCs/>
              </w:rPr>
            </w:pPr>
          </w:p>
        </w:tc>
        <w:tc>
          <w:tcPr>
            <w:tcW w:w="7625" w:type="dxa"/>
            <w:vAlign w:val="center"/>
          </w:tcPr>
          <w:p w14:paraId="24CDE404" w14:textId="77777777" w:rsidR="004853A0" w:rsidRDefault="00000000">
            <w:pPr>
              <w:adjustRightInd w:val="0"/>
              <w:snapToGrid w:val="0"/>
              <w:jc w:val="left"/>
              <w:rPr>
                <w:rFonts w:eastAsia="仿宋"/>
              </w:rPr>
            </w:pPr>
            <w:r>
              <w:rPr>
                <w:rFonts w:eastAsia="仿宋" w:hAnsi="仿宋" w:hint="eastAsia"/>
              </w:rPr>
              <w:t>论文</w:t>
            </w:r>
            <w:r>
              <w:rPr>
                <w:rFonts w:eastAsia="仿宋" w:hAnsi="仿宋"/>
              </w:rPr>
              <w:t>3</w:t>
            </w:r>
            <w:r>
              <w:rPr>
                <w:rFonts w:eastAsia="仿宋" w:hAnsi="仿宋" w:hint="eastAsia"/>
              </w:rPr>
              <w:t>：</w:t>
            </w:r>
            <w:proofErr w:type="spellStart"/>
            <w:r>
              <w:rPr>
                <w:szCs w:val="21"/>
              </w:rPr>
              <w:t>Puerarin</w:t>
            </w:r>
            <w:proofErr w:type="spellEnd"/>
            <w:r>
              <w:rPr>
                <w:szCs w:val="21"/>
              </w:rPr>
              <w:t xml:space="preserve"> reduces blood pressure in spontaneously hypertensive rats by targeting </w:t>
            </w:r>
            <w:proofErr w:type="spellStart"/>
            <w:r>
              <w:rPr>
                <w:szCs w:val="21"/>
              </w:rPr>
              <w:t>eNOS</w:t>
            </w:r>
            <w:proofErr w:type="spellEnd"/>
            <w:r>
              <w:rPr>
                <w:rFonts w:hint="eastAsia"/>
              </w:rPr>
              <w:t xml:space="preserve">. </w:t>
            </w:r>
            <w:r>
              <w:rPr>
                <w:szCs w:val="21"/>
              </w:rPr>
              <w:t>American J Chinese Med. Am J Chin Med . 2019</w:t>
            </w:r>
            <w:r>
              <w:rPr>
                <w:rFonts w:hint="eastAsia"/>
                <w:szCs w:val="21"/>
              </w:rPr>
              <w:t>,</w:t>
            </w:r>
            <w:r>
              <w:rPr>
                <w:szCs w:val="21"/>
              </w:rPr>
              <w:t>47</w:t>
            </w:r>
            <w:r>
              <w:rPr>
                <w:rFonts w:eastAsia="仿宋" w:hint="eastAsia"/>
              </w:rPr>
              <w:t xml:space="preserve">. </w:t>
            </w:r>
            <w:r>
              <w:rPr>
                <w:rFonts w:eastAsia="仿宋" w:hint="eastAsia"/>
              </w:rPr>
              <w:t>施伟丽（</w:t>
            </w:r>
            <w:r>
              <w:rPr>
                <w:rFonts w:eastAsia="仿宋" w:hAnsi="仿宋" w:hint="eastAsia"/>
              </w:rPr>
              <w:t>共同第一作者）</w:t>
            </w:r>
            <w:r>
              <w:rPr>
                <w:rFonts w:eastAsia="仿宋" w:hint="eastAsia"/>
              </w:rPr>
              <w:t>，袁蓉</w:t>
            </w:r>
            <w:r>
              <w:rPr>
                <w:rFonts w:eastAsia="仿宋" w:hAnsi="仿宋" w:hint="eastAsia"/>
              </w:rPr>
              <w:t>（共同第一作者）</w:t>
            </w:r>
            <w:r>
              <w:rPr>
                <w:rFonts w:eastAsia="仿宋" w:hAnsi="仿宋"/>
              </w:rPr>
              <w:t>，</w:t>
            </w:r>
            <w:r>
              <w:rPr>
                <w:rFonts w:eastAsia="仿宋" w:hAnsi="仿宋" w:hint="eastAsia"/>
              </w:rPr>
              <w:t>丛伟红</w:t>
            </w:r>
            <w:r>
              <w:rPr>
                <w:rFonts w:eastAsia="仿宋" w:hAnsi="仿宋"/>
              </w:rPr>
              <w:t>（通讯作者）</w:t>
            </w:r>
          </w:p>
        </w:tc>
      </w:tr>
      <w:tr w:rsidR="004853A0" w14:paraId="3A28C76C" w14:textId="77777777">
        <w:trPr>
          <w:trHeight w:val="646"/>
          <w:jc w:val="center"/>
        </w:trPr>
        <w:tc>
          <w:tcPr>
            <w:tcW w:w="1569" w:type="dxa"/>
            <w:vMerge/>
            <w:vAlign w:val="center"/>
          </w:tcPr>
          <w:p w14:paraId="6F3A0EBD" w14:textId="77777777" w:rsidR="004853A0" w:rsidRDefault="004853A0">
            <w:pPr>
              <w:adjustRightInd w:val="0"/>
              <w:snapToGrid w:val="0"/>
              <w:jc w:val="center"/>
              <w:rPr>
                <w:rFonts w:ascii="仿宋" w:eastAsia="仿宋" w:hAnsi="仿宋"/>
                <w:b/>
                <w:bCs/>
              </w:rPr>
            </w:pPr>
          </w:p>
        </w:tc>
        <w:tc>
          <w:tcPr>
            <w:tcW w:w="7625" w:type="dxa"/>
            <w:vAlign w:val="center"/>
          </w:tcPr>
          <w:p w14:paraId="21544D5E" w14:textId="77777777" w:rsidR="004853A0" w:rsidRDefault="00000000">
            <w:pPr>
              <w:adjustRightInd w:val="0"/>
              <w:snapToGrid w:val="0"/>
              <w:jc w:val="left"/>
              <w:rPr>
                <w:rFonts w:eastAsia="仿宋"/>
              </w:rPr>
            </w:pPr>
            <w:r>
              <w:rPr>
                <w:rFonts w:eastAsia="仿宋" w:hAnsi="仿宋" w:hint="eastAsia"/>
              </w:rPr>
              <w:t>论文</w:t>
            </w:r>
            <w:r>
              <w:rPr>
                <w:rFonts w:eastAsia="仿宋" w:hint="eastAsia"/>
              </w:rPr>
              <w:t>4</w:t>
            </w:r>
            <w:r>
              <w:rPr>
                <w:rFonts w:eastAsia="仿宋" w:hAnsi="仿宋" w:hint="eastAsia"/>
              </w:rPr>
              <w:t>：</w:t>
            </w:r>
            <w:r>
              <w:rPr>
                <w:kern w:val="0"/>
                <w:szCs w:val="21"/>
              </w:rPr>
              <w:t xml:space="preserve">Protein Assembly: Versatile Approaches to Construct Highly Ordered Nanostructures. Chem. Rev. 2016, 116. </w:t>
            </w:r>
            <w:r>
              <w:rPr>
                <w:rFonts w:eastAsia="仿宋" w:hAnsi="仿宋" w:hint="eastAsia"/>
              </w:rPr>
              <w:t>罗全（第一作者）</w:t>
            </w:r>
            <w:r>
              <w:rPr>
                <w:rFonts w:eastAsia="仿宋" w:hAnsi="仿宋"/>
              </w:rPr>
              <w:t>，</w:t>
            </w:r>
            <w:r>
              <w:rPr>
                <w:rFonts w:eastAsia="仿宋" w:hAnsi="仿宋" w:hint="eastAsia"/>
              </w:rPr>
              <w:t>刘俊秋</w:t>
            </w:r>
            <w:r>
              <w:rPr>
                <w:rFonts w:eastAsia="仿宋" w:hAnsi="仿宋"/>
              </w:rPr>
              <w:t>（通讯作者）</w:t>
            </w:r>
          </w:p>
        </w:tc>
      </w:tr>
      <w:tr w:rsidR="004853A0" w14:paraId="0DFA15B5" w14:textId="77777777">
        <w:trPr>
          <w:trHeight w:val="570"/>
          <w:jc w:val="center"/>
        </w:trPr>
        <w:tc>
          <w:tcPr>
            <w:tcW w:w="1569" w:type="dxa"/>
            <w:vMerge/>
            <w:vAlign w:val="center"/>
          </w:tcPr>
          <w:p w14:paraId="49773D85" w14:textId="77777777" w:rsidR="004853A0" w:rsidRDefault="004853A0">
            <w:pPr>
              <w:adjustRightInd w:val="0"/>
              <w:snapToGrid w:val="0"/>
              <w:jc w:val="center"/>
              <w:rPr>
                <w:rFonts w:ascii="仿宋" w:eastAsia="仿宋" w:hAnsi="仿宋"/>
                <w:b/>
                <w:bCs/>
              </w:rPr>
            </w:pPr>
          </w:p>
        </w:tc>
        <w:tc>
          <w:tcPr>
            <w:tcW w:w="7625" w:type="dxa"/>
            <w:vAlign w:val="center"/>
          </w:tcPr>
          <w:p w14:paraId="7E7FF57F" w14:textId="77777777" w:rsidR="004853A0" w:rsidRDefault="00000000">
            <w:pPr>
              <w:adjustRightInd w:val="0"/>
              <w:snapToGrid w:val="0"/>
              <w:jc w:val="left"/>
              <w:rPr>
                <w:rFonts w:eastAsia="仿宋" w:hAnsi="仿宋"/>
              </w:rPr>
            </w:pPr>
            <w:r>
              <w:rPr>
                <w:rFonts w:eastAsia="仿宋" w:hAnsi="仿宋" w:hint="eastAsia"/>
              </w:rPr>
              <w:t>论文</w:t>
            </w:r>
            <w:r>
              <w:rPr>
                <w:rFonts w:eastAsia="仿宋" w:hint="eastAsia"/>
              </w:rPr>
              <w:t>5</w:t>
            </w:r>
            <w:r>
              <w:rPr>
                <w:rFonts w:eastAsia="仿宋" w:hAnsi="仿宋" w:hint="eastAsia"/>
              </w:rPr>
              <w:t>：轻度认知障碍的中医证候分布规律研究</w:t>
            </w:r>
            <w:r>
              <w:rPr>
                <w:rFonts w:eastAsia="仿宋" w:hAnsi="仿宋" w:hint="eastAsia"/>
              </w:rPr>
              <w:t xml:space="preserve">. </w:t>
            </w:r>
            <w:r>
              <w:rPr>
                <w:rFonts w:eastAsia="仿宋" w:hAnsi="仿宋" w:hint="eastAsia"/>
              </w:rPr>
              <w:t>中医药导报，</w:t>
            </w:r>
            <w:r>
              <w:rPr>
                <w:rFonts w:eastAsia="仿宋" w:hAnsi="仿宋" w:hint="eastAsia"/>
              </w:rPr>
              <w:t xml:space="preserve">2010,16. </w:t>
            </w:r>
            <w:r>
              <w:rPr>
                <w:rFonts w:eastAsia="仿宋" w:hAnsi="仿宋" w:hint="eastAsia"/>
              </w:rPr>
              <w:t>张艳萍（第一作者）、吴正治</w:t>
            </w:r>
            <w:r>
              <w:rPr>
                <w:rFonts w:eastAsia="仿宋" w:hAnsi="仿宋"/>
              </w:rPr>
              <w:t>（通讯作者）</w:t>
            </w:r>
          </w:p>
        </w:tc>
      </w:tr>
      <w:tr w:rsidR="004853A0" w14:paraId="5A4013C1" w14:textId="77777777">
        <w:trPr>
          <w:trHeight w:val="784"/>
          <w:jc w:val="center"/>
        </w:trPr>
        <w:tc>
          <w:tcPr>
            <w:tcW w:w="1569" w:type="dxa"/>
            <w:vMerge w:val="restart"/>
            <w:vAlign w:val="center"/>
          </w:tcPr>
          <w:p w14:paraId="4E1F6AF0" w14:textId="77777777" w:rsidR="004853A0" w:rsidRDefault="00000000">
            <w:pPr>
              <w:adjustRightInd w:val="0"/>
              <w:snapToGrid w:val="0"/>
              <w:jc w:val="center"/>
              <w:rPr>
                <w:rFonts w:ascii="仿宋" w:eastAsia="仿宋" w:hAnsi="仿宋"/>
                <w:b/>
                <w:bCs/>
              </w:rPr>
            </w:pPr>
            <w:r>
              <w:rPr>
                <w:rFonts w:ascii="仿宋" w:eastAsia="仿宋" w:hAnsi="仿宋" w:hint="eastAsia"/>
                <w:b/>
                <w:bCs/>
              </w:rPr>
              <w:t>知识产权名称</w:t>
            </w:r>
          </w:p>
        </w:tc>
        <w:tc>
          <w:tcPr>
            <w:tcW w:w="7625" w:type="dxa"/>
            <w:vAlign w:val="center"/>
          </w:tcPr>
          <w:p w14:paraId="26565D25" w14:textId="77777777" w:rsidR="004853A0" w:rsidRDefault="00000000">
            <w:pPr>
              <w:adjustRightInd w:val="0"/>
              <w:snapToGrid w:val="0"/>
              <w:rPr>
                <w:rFonts w:ascii="仿宋" w:eastAsia="仿宋" w:hAnsi="仿宋"/>
              </w:rPr>
            </w:pPr>
            <w:r>
              <w:rPr>
                <w:rFonts w:ascii="仿宋" w:eastAsia="仿宋" w:hAnsi="仿宋" w:hint="eastAsia"/>
                <w:b/>
              </w:rPr>
              <w:t>专利1：</w:t>
            </w:r>
            <w:r>
              <w:rPr>
                <w:rFonts w:ascii="仿宋" w:eastAsia="仿宋" w:hAnsi="仿宋" w:hint="eastAsia"/>
              </w:rPr>
              <w:t>胃癌唾液蛋白指纹图谱分子诊断模型建立方法（专利授权号：ZL201610169314.3，发明人：吴正治、黄飞娟、曹美群、孙珂焕、谢梦洲、贺佐梅， 权利人：深圳市老年医学研究所、吴正治）</w:t>
            </w:r>
          </w:p>
        </w:tc>
      </w:tr>
      <w:tr w:rsidR="004853A0" w14:paraId="33677B3A" w14:textId="77777777">
        <w:trPr>
          <w:trHeight w:val="784"/>
          <w:jc w:val="center"/>
        </w:trPr>
        <w:tc>
          <w:tcPr>
            <w:tcW w:w="1569" w:type="dxa"/>
            <w:vMerge/>
            <w:vAlign w:val="center"/>
          </w:tcPr>
          <w:p w14:paraId="6742BF9B" w14:textId="77777777" w:rsidR="004853A0" w:rsidRDefault="004853A0">
            <w:pPr>
              <w:adjustRightInd w:val="0"/>
              <w:snapToGrid w:val="0"/>
              <w:jc w:val="center"/>
              <w:rPr>
                <w:rFonts w:ascii="仿宋" w:eastAsia="仿宋" w:hAnsi="仿宋"/>
                <w:b/>
                <w:bCs/>
              </w:rPr>
            </w:pPr>
          </w:p>
        </w:tc>
        <w:tc>
          <w:tcPr>
            <w:tcW w:w="7625" w:type="dxa"/>
            <w:vAlign w:val="center"/>
          </w:tcPr>
          <w:p w14:paraId="06BD9E1D" w14:textId="77777777" w:rsidR="004853A0" w:rsidRDefault="00000000">
            <w:pPr>
              <w:adjustRightInd w:val="0"/>
              <w:snapToGrid w:val="0"/>
              <w:rPr>
                <w:rFonts w:ascii="仿宋" w:eastAsia="仿宋" w:hAnsi="仿宋"/>
                <w:b/>
              </w:rPr>
            </w:pPr>
            <w:r>
              <w:rPr>
                <w:rFonts w:ascii="仿宋" w:eastAsia="仿宋" w:hAnsi="仿宋" w:hint="eastAsia"/>
                <w:b/>
              </w:rPr>
              <w:t>专利</w:t>
            </w:r>
            <w:r>
              <w:rPr>
                <w:rFonts w:ascii="仿宋" w:eastAsia="仿宋" w:hAnsi="仿宋"/>
                <w:b/>
              </w:rPr>
              <w:t>2</w:t>
            </w:r>
            <w:r>
              <w:rPr>
                <w:rFonts w:ascii="仿宋" w:eastAsia="仿宋" w:hAnsi="仿宋" w:hint="eastAsia"/>
                <w:b/>
              </w:rPr>
              <w:t>：</w:t>
            </w:r>
            <w:r>
              <w:rPr>
                <w:rFonts w:ascii="仿宋" w:eastAsia="仿宋" w:hAnsi="仿宋" w:hint="eastAsia"/>
              </w:rPr>
              <w:t>胃癌脾虚证唾液蛋白指纹图谱分子诊断模型建立方法（专利授权号：ZL201610168131.X，发明人：吴正治、谢梦洲、黄飞娟、曹美群、孙珂焕、贺佐梅，权利人：深圳市老年医学研究所、吴正治）</w:t>
            </w:r>
          </w:p>
        </w:tc>
      </w:tr>
      <w:tr w:rsidR="004853A0" w14:paraId="5A685699" w14:textId="77777777">
        <w:trPr>
          <w:trHeight w:val="784"/>
          <w:jc w:val="center"/>
        </w:trPr>
        <w:tc>
          <w:tcPr>
            <w:tcW w:w="1569" w:type="dxa"/>
            <w:vMerge/>
            <w:vAlign w:val="center"/>
          </w:tcPr>
          <w:p w14:paraId="23EF3EDB" w14:textId="77777777" w:rsidR="004853A0" w:rsidRDefault="004853A0">
            <w:pPr>
              <w:adjustRightInd w:val="0"/>
              <w:snapToGrid w:val="0"/>
              <w:jc w:val="center"/>
              <w:rPr>
                <w:rFonts w:ascii="仿宋" w:eastAsia="仿宋" w:hAnsi="仿宋"/>
                <w:b/>
                <w:bCs/>
              </w:rPr>
            </w:pPr>
          </w:p>
        </w:tc>
        <w:tc>
          <w:tcPr>
            <w:tcW w:w="7625" w:type="dxa"/>
            <w:vAlign w:val="center"/>
          </w:tcPr>
          <w:p w14:paraId="2C4B28C8" w14:textId="77777777" w:rsidR="004853A0" w:rsidRDefault="00000000">
            <w:pPr>
              <w:adjustRightInd w:val="0"/>
              <w:snapToGrid w:val="0"/>
              <w:rPr>
                <w:rFonts w:ascii="仿宋" w:eastAsia="仿宋" w:hAnsi="仿宋"/>
              </w:rPr>
            </w:pPr>
            <w:r>
              <w:rPr>
                <w:rFonts w:ascii="仿宋" w:eastAsia="仿宋" w:hAnsi="仿宋" w:hint="eastAsia"/>
                <w:b/>
              </w:rPr>
              <w:t>专利</w:t>
            </w:r>
            <w:r>
              <w:rPr>
                <w:rFonts w:ascii="仿宋" w:eastAsia="仿宋" w:hAnsi="仿宋"/>
                <w:b/>
              </w:rPr>
              <w:t>3</w:t>
            </w:r>
            <w:r>
              <w:rPr>
                <w:rFonts w:ascii="仿宋" w:eastAsia="仿宋" w:hAnsi="仿宋" w:hint="eastAsia"/>
                <w:b/>
              </w:rPr>
              <w:t>：</w:t>
            </w:r>
            <w:r>
              <w:rPr>
                <w:rFonts w:ascii="仿宋" w:eastAsia="仿宋" w:hAnsi="仿宋" w:hint="eastAsia"/>
              </w:rPr>
              <w:t>大肠癌唾液蛋白指纹图谱分子诊断模型建立方法（专利授权号：ZL201610168260.9，发明人：吴正治、曹美群、孙珂焕、黄飞娟、谢梦洲、贺佐梅， 权利人：深圳市老年医学研究所、吴正治）</w:t>
            </w:r>
          </w:p>
        </w:tc>
      </w:tr>
      <w:tr w:rsidR="004853A0" w14:paraId="0016ED9E" w14:textId="77777777">
        <w:trPr>
          <w:trHeight w:val="784"/>
          <w:jc w:val="center"/>
        </w:trPr>
        <w:tc>
          <w:tcPr>
            <w:tcW w:w="1569" w:type="dxa"/>
            <w:vMerge/>
            <w:vAlign w:val="center"/>
          </w:tcPr>
          <w:p w14:paraId="6FCF1288" w14:textId="77777777" w:rsidR="004853A0" w:rsidRDefault="004853A0">
            <w:pPr>
              <w:adjustRightInd w:val="0"/>
              <w:snapToGrid w:val="0"/>
              <w:jc w:val="center"/>
              <w:rPr>
                <w:rFonts w:ascii="仿宋" w:eastAsia="仿宋" w:hAnsi="仿宋"/>
                <w:b/>
                <w:bCs/>
              </w:rPr>
            </w:pPr>
          </w:p>
        </w:tc>
        <w:tc>
          <w:tcPr>
            <w:tcW w:w="7625" w:type="dxa"/>
            <w:vAlign w:val="center"/>
          </w:tcPr>
          <w:p w14:paraId="7606DB45" w14:textId="77777777" w:rsidR="004853A0" w:rsidRDefault="00000000">
            <w:pPr>
              <w:adjustRightInd w:val="0"/>
              <w:snapToGrid w:val="0"/>
              <w:jc w:val="left"/>
              <w:rPr>
                <w:rFonts w:ascii="仿宋" w:eastAsia="仿宋" w:hAnsi="仿宋"/>
              </w:rPr>
            </w:pPr>
            <w:r>
              <w:rPr>
                <w:rFonts w:ascii="仿宋" w:eastAsia="仿宋" w:hAnsi="仿宋" w:hint="eastAsia"/>
                <w:b/>
              </w:rPr>
              <w:t>专利</w:t>
            </w:r>
            <w:r>
              <w:rPr>
                <w:rFonts w:ascii="仿宋" w:eastAsia="仿宋" w:hAnsi="仿宋"/>
                <w:b/>
              </w:rPr>
              <w:t>4</w:t>
            </w:r>
            <w:r>
              <w:rPr>
                <w:rFonts w:ascii="仿宋" w:eastAsia="仿宋" w:hAnsi="仿宋" w:hint="eastAsia"/>
                <w:b/>
              </w:rPr>
              <w:t>：</w:t>
            </w:r>
            <w:r>
              <w:rPr>
                <w:rFonts w:ascii="仿宋" w:eastAsia="仿宋" w:hAnsi="仿宋" w:hint="eastAsia"/>
              </w:rPr>
              <w:t>DNA循环诱导开启型DNA荧光纳米机器人构建方法（专利授权号：ZL201811223593.2，发明人：吴正治、张鹏、耿佳，权利人：深圳市老年医学研究所、吴正治、张鹏）</w:t>
            </w:r>
          </w:p>
        </w:tc>
      </w:tr>
      <w:tr w:rsidR="004853A0" w14:paraId="72E1CE5D" w14:textId="77777777">
        <w:trPr>
          <w:trHeight w:val="774"/>
          <w:jc w:val="center"/>
        </w:trPr>
        <w:tc>
          <w:tcPr>
            <w:tcW w:w="1569" w:type="dxa"/>
            <w:vMerge/>
            <w:vAlign w:val="center"/>
          </w:tcPr>
          <w:p w14:paraId="0AA66A25" w14:textId="77777777" w:rsidR="004853A0" w:rsidRDefault="004853A0">
            <w:pPr>
              <w:adjustRightInd w:val="0"/>
              <w:snapToGrid w:val="0"/>
              <w:jc w:val="center"/>
              <w:rPr>
                <w:rFonts w:ascii="仿宋" w:eastAsia="仿宋" w:hAnsi="仿宋"/>
                <w:b/>
                <w:bCs/>
              </w:rPr>
            </w:pPr>
          </w:p>
        </w:tc>
        <w:tc>
          <w:tcPr>
            <w:tcW w:w="7625" w:type="dxa"/>
            <w:vAlign w:val="center"/>
          </w:tcPr>
          <w:p w14:paraId="2D42B335" w14:textId="77777777" w:rsidR="004853A0" w:rsidRDefault="00000000">
            <w:pPr>
              <w:adjustRightInd w:val="0"/>
              <w:snapToGrid w:val="0"/>
              <w:jc w:val="left"/>
              <w:rPr>
                <w:rFonts w:ascii="仿宋" w:eastAsia="仿宋" w:hAnsi="仿宋"/>
              </w:rPr>
            </w:pPr>
            <w:r>
              <w:rPr>
                <w:rFonts w:ascii="仿宋" w:eastAsia="仿宋" w:hAnsi="仿宋" w:hint="eastAsia"/>
                <w:b/>
              </w:rPr>
              <w:t>专利</w:t>
            </w:r>
            <w:r>
              <w:rPr>
                <w:rFonts w:ascii="仿宋" w:eastAsia="仿宋" w:hAnsi="仿宋"/>
                <w:b/>
              </w:rPr>
              <w:t>5</w:t>
            </w:r>
            <w:r>
              <w:rPr>
                <w:rFonts w:ascii="仿宋" w:eastAsia="仿宋" w:hAnsi="仿宋" w:hint="eastAsia"/>
                <w:b/>
              </w:rPr>
              <w:t>：</w:t>
            </w:r>
            <w:r>
              <w:rPr>
                <w:rFonts w:ascii="仿宋" w:eastAsia="仿宋" w:hAnsi="仿宋" w:hint="eastAsia"/>
              </w:rPr>
              <w:t>一种加兰他敏经鼻给药纳米脑靶向药物及其制备方法（专利授权号：ZL201610071476.3，发明人：吴正治、段丽红，权利人：深圳市锦泰医药科技合伙企业(有限合伙)、吴正治）</w:t>
            </w:r>
          </w:p>
        </w:tc>
      </w:tr>
      <w:tr w:rsidR="004853A0" w14:paraId="2ADDC562" w14:textId="77777777">
        <w:trPr>
          <w:trHeight w:val="774"/>
          <w:jc w:val="center"/>
        </w:trPr>
        <w:tc>
          <w:tcPr>
            <w:tcW w:w="1569" w:type="dxa"/>
            <w:vMerge/>
            <w:vAlign w:val="center"/>
          </w:tcPr>
          <w:p w14:paraId="5BB6B2CE" w14:textId="77777777" w:rsidR="004853A0" w:rsidRDefault="004853A0">
            <w:pPr>
              <w:adjustRightInd w:val="0"/>
              <w:snapToGrid w:val="0"/>
              <w:jc w:val="center"/>
              <w:rPr>
                <w:rFonts w:ascii="仿宋" w:eastAsia="仿宋" w:hAnsi="仿宋"/>
                <w:b/>
                <w:bCs/>
              </w:rPr>
            </w:pPr>
          </w:p>
        </w:tc>
        <w:tc>
          <w:tcPr>
            <w:tcW w:w="7625" w:type="dxa"/>
            <w:vAlign w:val="center"/>
          </w:tcPr>
          <w:p w14:paraId="0AF66DC5" w14:textId="77777777" w:rsidR="004853A0" w:rsidRDefault="00000000">
            <w:pPr>
              <w:adjustRightInd w:val="0"/>
              <w:snapToGrid w:val="0"/>
              <w:jc w:val="left"/>
              <w:rPr>
                <w:rFonts w:ascii="仿宋" w:eastAsia="仿宋" w:hAnsi="仿宋"/>
              </w:rPr>
            </w:pPr>
            <w:r>
              <w:rPr>
                <w:rFonts w:ascii="仿宋" w:eastAsia="仿宋" w:hAnsi="仿宋" w:hint="eastAsia"/>
                <w:b/>
              </w:rPr>
              <w:t>专利</w:t>
            </w:r>
            <w:r>
              <w:rPr>
                <w:rFonts w:ascii="仿宋" w:eastAsia="仿宋" w:hAnsi="仿宋"/>
                <w:b/>
              </w:rPr>
              <w:t>6</w:t>
            </w:r>
            <w:r>
              <w:rPr>
                <w:rFonts w:ascii="仿宋" w:eastAsia="仿宋" w:hAnsi="仿宋" w:hint="eastAsia"/>
                <w:b/>
              </w:rPr>
              <w:t>：</w:t>
            </w:r>
            <w:r>
              <w:rPr>
                <w:rFonts w:ascii="仿宋" w:eastAsia="仿宋" w:hAnsi="仿宋" w:hint="eastAsia"/>
              </w:rPr>
              <w:t>防治阿尔茨海默病中药组合物及其制备方法（专利授权号： ZL201610227537.0，</w:t>
            </w:r>
            <w:r>
              <w:rPr>
                <w:rFonts w:ascii="仿宋" w:eastAsia="仿宋" w:hAnsi="仿宋"/>
              </w:rPr>
              <w:t>发明人</w:t>
            </w:r>
            <w:r>
              <w:rPr>
                <w:rFonts w:ascii="仿宋" w:eastAsia="仿宋" w:hAnsi="仿宋" w:hint="eastAsia"/>
              </w:rPr>
              <w:t>：梁少瑜、曾永长、吴正治、李仲秋，权利人：深圳市锦泰医药科技合伙企业(有限合伙)、吴正治）</w:t>
            </w:r>
          </w:p>
        </w:tc>
      </w:tr>
      <w:tr w:rsidR="004853A0" w14:paraId="6E4AFB8C" w14:textId="77777777">
        <w:trPr>
          <w:trHeight w:val="774"/>
          <w:jc w:val="center"/>
        </w:trPr>
        <w:tc>
          <w:tcPr>
            <w:tcW w:w="1569" w:type="dxa"/>
            <w:vMerge/>
            <w:vAlign w:val="center"/>
          </w:tcPr>
          <w:p w14:paraId="18E9F787" w14:textId="77777777" w:rsidR="004853A0" w:rsidRDefault="004853A0">
            <w:pPr>
              <w:adjustRightInd w:val="0"/>
              <w:snapToGrid w:val="0"/>
              <w:jc w:val="center"/>
              <w:rPr>
                <w:rFonts w:ascii="仿宋" w:eastAsia="仿宋" w:hAnsi="仿宋"/>
                <w:b/>
                <w:bCs/>
              </w:rPr>
            </w:pPr>
          </w:p>
        </w:tc>
        <w:tc>
          <w:tcPr>
            <w:tcW w:w="7625" w:type="dxa"/>
            <w:vAlign w:val="center"/>
          </w:tcPr>
          <w:p w14:paraId="62C9AEFD" w14:textId="77777777" w:rsidR="004853A0" w:rsidRDefault="00000000">
            <w:pPr>
              <w:adjustRightInd w:val="0"/>
              <w:snapToGrid w:val="0"/>
              <w:jc w:val="left"/>
              <w:rPr>
                <w:rFonts w:ascii="仿宋" w:eastAsia="仿宋" w:hAnsi="仿宋"/>
              </w:rPr>
            </w:pPr>
            <w:r>
              <w:rPr>
                <w:rFonts w:ascii="仿宋" w:eastAsia="仿宋" w:hAnsi="仿宋" w:hint="eastAsia"/>
                <w:b/>
              </w:rPr>
              <w:t>专利</w:t>
            </w:r>
            <w:r>
              <w:rPr>
                <w:rFonts w:ascii="仿宋" w:eastAsia="仿宋" w:hAnsi="仿宋"/>
                <w:b/>
              </w:rPr>
              <w:t>7</w:t>
            </w:r>
            <w:r>
              <w:rPr>
                <w:rFonts w:ascii="仿宋" w:eastAsia="仿宋" w:hAnsi="仿宋" w:hint="eastAsia"/>
                <w:b/>
              </w:rPr>
              <w:t>：</w:t>
            </w:r>
            <w:r>
              <w:rPr>
                <w:rFonts w:ascii="仿宋" w:eastAsia="仿宋" w:hAnsi="仿宋" w:hint="eastAsia"/>
                <w:bCs/>
              </w:rPr>
              <w:t>去亚甲基小檗碱的制备方法及其应用(专利授权号：ZL</w:t>
            </w:r>
            <w:r>
              <w:rPr>
                <w:rFonts w:ascii="仿宋" w:eastAsia="仿宋" w:hAnsi="仿宋"/>
                <w:bCs/>
              </w:rPr>
              <w:t>201911370091.7</w:t>
            </w:r>
            <w:r>
              <w:rPr>
                <w:rFonts w:ascii="仿宋" w:eastAsia="仿宋" w:hAnsi="仿宋" w:hint="eastAsia"/>
                <w:bCs/>
              </w:rPr>
              <w:t>，发明人：陶成、吴正治、陈健、梁少瑜、刘展艳、刘洁人，权利人：深圳市锦泰医药科技合伙企业(有限合伙)、吴正治）</w:t>
            </w:r>
          </w:p>
        </w:tc>
      </w:tr>
      <w:tr w:rsidR="004853A0" w14:paraId="392F60F5" w14:textId="77777777" w:rsidTr="009F4708">
        <w:trPr>
          <w:trHeight w:val="759"/>
          <w:jc w:val="center"/>
        </w:trPr>
        <w:tc>
          <w:tcPr>
            <w:tcW w:w="1569" w:type="dxa"/>
            <w:vMerge/>
            <w:vAlign w:val="center"/>
          </w:tcPr>
          <w:p w14:paraId="4DA10951" w14:textId="77777777" w:rsidR="004853A0" w:rsidRDefault="004853A0">
            <w:pPr>
              <w:adjustRightInd w:val="0"/>
              <w:snapToGrid w:val="0"/>
              <w:jc w:val="center"/>
              <w:rPr>
                <w:rFonts w:ascii="仿宋" w:eastAsia="仿宋" w:hAnsi="仿宋"/>
                <w:b/>
                <w:bCs/>
              </w:rPr>
            </w:pPr>
          </w:p>
        </w:tc>
        <w:tc>
          <w:tcPr>
            <w:tcW w:w="7625" w:type="dxa"/>
            <w:vAlign w:val="center"/>
          </w:tcPr>
          <w:p w14:paraId="35EF5227" w14:textId="77777777" w:rsidR="004853A0" w:rsidRDefault="00000000">
            <w:pPr>
              <w:adjustRightInd w:val="0"/>
              <w:snapToGrid w:val="0"/>
              <w:jc w:val="left"/>
              <w:rPr>
                <w:rFonts w:ascii="仿宋" w:eastAsia="仿宋" w:hAnsi="仿宋"/>
              </w:rPr>
            </w:pPr>
            <w:r>
              <w:rPr>
                <w:rFonts w:ascii="仿宋" w:eastAsia="仿宋" w:hAnsi="仿宋" w:hint="eastAsia"/>
                <w:b/>
              </w:rPr>
              <w:t>专利8：</w:t>
            </w:r>
            <w:r>
              <w:rPr>
                <w:rFonts w:ascii="仿宋" w:eastAsia="仿宋" w:hAnsi="仿宋" w:hint="eastAsia"/>
                <w:bCs/>
              </w:rPr>
              <w:t>厚朴酚衍生物及其制备方法和应用(专利授权号：ZL</w:t>
            </w:r>
            <w:r>
              <w:rPr>
                <w:rFonts w:ascii="仿宋" w:eastAsia="仿宋" w:hAnsi="仿宋"/>
                <w:bCs/>
              </w:rPr>
              <w:t>201911231500.5</w:t>
            </w:r>
            <w:r>
              <w:rPr>
                <w:rFonts w:ascii="仿宋" w:eastAsia="仿宋" w:hAnsi="仿宋" w:hint="eastAsia"/>
                <w:bCs/>
              </w:rPr>
              <w:t>，发明人：吴正治、陶成、陈健、李利民、刘洁人、刘展艳，权利人：深圳市老年医学研究所、吴正治）</w:t>
            </w:r>
          </w:p>
        </w:tc>
      </w:tr>
      <w:tr w:rsidR="004853A0" w14:paraId="34051E71" w14:textId="77777777">
        <w:trPr>
          <w:trHeight w:val="774"/>
          <w:jc w:val="center"/>
        </w:trPr>
        <w:tc>
          <w:tcPr>
            <w:tcW w:w="1569" w:type="dxa"/>
            <w:vMerge/>
            <w:vAlign w:val="center"/>
          </w:tcPr>
          <w:p w14:paraId="69A77915" w14:textId="77777777" w:rsidR="004853A0" w:rsidRDefault="004853A0">
            <w:pPr>
              <w:adjustRightInd w:val="0"/>
              <w:snapToGrid w:val="0"/>
              <w:jc w:val="center"/>
              <w:rPr>
                <w:rFonts w:ascii="仿宋" w:eastAsia="仿宋" w:hAnsi="仿宋"/>
                <w:b/>
                <w:bCs/>
              </w:rPr>
            </w:pPr>
          </w:p>
        </w:tc>
        <w:tc>
          <w:tcPr>
            <w:tcW w:w="7625" w:type="dxa"/>
            <w:vAlign w:val="center"/>
          </w:tcPr>
          <w:p w14:paraId="58DD11EA" w14:textId="77777777" w:rsidR="004853A0" w:rsidRDefault="00000000">
            <w:pPr>
              <w:adjustRightInd w:val="0"/>
              <w:snapToGrid w:val="0"/>
              <w:jc w:val="left"/>
              <w:rPr>
                <w:rFonts w:ascii="仿宋" w:eastAsia="仿宋" w:hAnsi="仿宋"/>
                <w:bCs/>
              </w:rPr>
            </w:pPr>
            <w:r>
              <w:rPr>
                <w:rFonts w:ascii="仿宋" w:eastAsia="仿宋" w:hAnsi="仿宋" w:hint="eastAsia"/>
                <w:b/>
              </w:rPr>
              <w:t>专利</w:t>
            </w:r>
            <w:r>
              <w:rPr>
                <w:rFonts w:ascii="仿宋" w:eastAsia="仿宋" w:hAnsi="仿宋"/>
                <w:b/>
              </w:rPr>
              <w:t>9</w:t>
            </w:r>
            <w:r>
              <w:rPr>
                <w:rFonts w:ascii="仿宋" w:eastAsia="仿宋" w:hAnsi="仿宋" w:hint="eastAsia"/>
                <w:b/>
              </w:rPr>
              <w:t>：</w:t>
            </w:r>
            <w:r>
              <w:rPr>
                <w:rFonts w:ascii="仿宋" w:eastAsia="仿宋" w:hAnsi="仿宋"/>
                <w:bCs/>
              </w:rPr>
              <w:t>含萝卜硫素胃滞留组合物及其制备方法</w:t>
            </w:r>
            <w:r>
              <w:rPr>
                <w:rFonts w:ascii="仿宋" w:eastAsia="仿宋" w:hAnsi="仿宋" w:hint="eastAsia"/>
                <w:bCs/>
              </w:rPr>
              <w:t>(专利授权号：ZL</w:t>
            </w:r>
            <w:r>
              <w:rPr>
                <w:rFonts w:ascii="仿宋" w:eastAsia="仿宋" w:hAnsi="仿宋"/>
                <w:bCs/>
              </w:rPr>
              <w:t>201710440340.X</w:t>
            </w:r>
            <w:r>
              <w:rPr>
                <w:rFonts w:ascii="仿宋" w:eastAsia="仿宋" w:hAnsi="仿宋" w:hint="eastAsia"/>
                <w:bCs/>
              </w:rPr>
              <w:t>，发明人：吴正治、梁少瑜、曾永长，权利人：深圳市老年医学研究所、吴正治、曾永长）</w:t>
            </w:r>
          </w:p>
        </w:tc>
      </w:tr>
      <w:tr w:rsidR="004853A0" w14:paraId="4AFECCAE" w14:textId="77777777">
        <w:trPr>
          <w:trHeight w:val="774"/>
          <w:jc w:val="center"/>
        </w:trPr>
        <w:tc>
          <w:tcPr>
            <w:tcW w:w="1569" w:type="dxa"/>
            <w:vMerge/>
            <w:vAlign w:val="center"/>
          </w:tcPr>
          <w:p w14:paraId="436DA620" w14:textId="77777777" w:rsidR="004853A0" w:rsidRDefault="004853A0">
            <w:pPr>
              <w:adjustRightInd w:val="0"/>
              <w:snapToGrid w:val="0"/>
              <w:jc w:val="center"/>
              <w:rPr>
                <w:rFonts w:ascii="仿宋" w:eastAsia="仿宋" w:hAnsi="仿宋"/>
                <w:b/>
                <w:bCs/>
              </w:rPr>
            </w:pPr>
          </w:p>
        </w:tc>
        <w:tc>
          <w:tcPr>
            <w:tcW w:w="7625" w:type="dxa"/>
            <w:vAlign w:val="center"/>
          </w:tcPr>
          <w:p w14:paraId="608AE1A1" w14:textId="77777777" w:rsidR="004853A0" w:rsidRDefault="00000000">
            <w:pPr>
              <w:adjustRightInd w:val="0"/>
              <w:snapToGrid w:val="0"/>
              <w:jc w:val="left"/>
              <w:rPr>
                <w:rFonts w:ascii="仿宋" w:eastAsia="仿宋" w:hAnsi="仿宋"/>
                <w:bCs/>
              </w:rPr>
            </w:pPr>
            <w:r>
              <w:rPr>
                <w:rFonts w:ascii="仿宋" w:eastAsia="仿宋" w:hAnsi="仿宋" w:hint="eastAsia"/>
                <w:b/>
              </w:rPr>
              <w:t>专利</w:t>
            </w:r>
            <w:r>
              <w:rPr>
                <w:rFonts w:ascii="仿宋" w:eastAsia="仿宋" w:hAnsi="仿宋"/>
                <w:b/>
              </w:rPr>
              <w:t>10</w:t>
            </w:r>
            <w:r>
              <w:rPr>
                <w:rFonts w:ascii="仿宋" w:eastAsia="仿宋" w:hAnsi="仿宋" w:hint="eastAsia"/>
                <w:b/>
              </w:rPr>
              <w:t>：</w:t>
            </w:r>
            <w:r>
              <w:rPr>
                <w:rFonts w:ascii="仿宋" w:eastAsia="仿宋" w:hAnsi="仿宋" w:hint="eastAsia"/>
              </w:rPr>
              <w:t>一种防治高尿酸的组合物及其制备方法和应用(专利授权号：ZL201610457583.X，发明人：梁少瑜、曾永长、吴正治、曹美群、李仲秋，权利人：深圳市老年医学研究所、吴正治、梁少瑜、曾永长）</w:t>
            </w:r>
          </w:p>
        </w:tc>
      </w:tr>
    </w:tbl>
    <w:p w14:paraId="2BFF1E55" w14:textId="77777777" w:rsidR="004853A0" w:rsidRDefault="004853A0">
      <w:pPr>
        <w:spacing w:line="360" w:lineRule="auto"/>
        <w:rPr>
          <w:rFonts w:ascii="仿宋" w:eastAsia="仿宋" w:hAnsi="仿宋" w:cs="仿宋"/>
          <w:kern w:val="0"/>
          <w:sz w:val="32"/>
          <w:szCs w:val="32"/>
        </w:rPr>
      </w:pPr>
    </w:p>
    <w:sectPr w:rsidR="004853A0">
      <w:footerReference w:type="default" r:id="rId8"/>
      <w:pgSz w:w="11906" w:h="16838"/>
      <w:pgMar w:top="1985" w:right="1134" w:bottom="1440" w:left="1701" w:header="851" w:footer="992" w:gutter="0"/>
      <w:pgNumType w:fmt="numberInDash"/>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D10C" w14:textId="77777777" w:rsidR="008C7677" w:rsidRDefault="008C7677">
      <w:r>
        <w:separator/>
      </w:r>
    </w:p>
  </w:endnote>
  <w:endnote w:type="continuationSeparator" w:id="0">
    <w:p w14:paraId="0F1E41DC" w14:textId="77777777" w:rsidR="008C7677" w:rsidRDefault="008C7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5579" w14:textId="77777777" w:rsidR="004853A0" w:rsidRDefault="00000000">
    <w:pPr>
      <w:pStyle w:val="a8"/>
      <w:jc w:val="center"/>
    </w:pPr>
    <w:r>
      <w:rPr>
        <w:noProof/>
      </w:rPr>
      <mc:AlternateContent>
        <mc:Choice Requires="wps">
          <w:drawing>
            <wp:anchor distT="0" distB="0" distL="114300" distR="114300" simplePos="0" relativeHeight="251659264" behindDoc="0" locked="0" layoutInCell="1" allowOverlap="1" wp14:anchorId="614EF6F8" wp14:editId="2D656874">
              <wp:simplePos x="0" y="0"/>
              <wp:positionH relativeFrom="margin">
                <wp:align>outside</wp:align>
              </wp:positionH>
              <wp:positionV relativeFrom="paragraph">
                <wp:posOffset>0</wp:posOffset>
              </wp:positionV>
              <wp:extent cx="445135" cy="384175"/>
              <wp:effectExtent l="0" t="0" r="0" b="0"/>
              <wp:wrapNone/>
              <wp:docPr id="3"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384175"/>
                      </a:xfrm>
                      <a:prstGeom prst="rect">
                        <a:avLst/>
                      </a:prstGeom>
                      <a:noFill/>
                      <a:ln>
                        <a:noFill/>
                      </a:ln>
                    </wps:spPr>
                    <wps:txbx>
                      <w:txbxContent>
                        <w:p w14:paraId="2664F43F" w14:textId="77777777" w:rsidR="004853A0" w:rsidRDefault="00000000">
                          <w:pPr>
                            <w:pStyle w:val="a8"/>
                            <w:rPr>
                              <w:rStyle w:val="af0"/>
                              <w:rFonts w:ascii="宋体" w:hAnsi="宋体" w:cs="宋体"/>
                              <w:sz w:val="28"/>
                              <w:szCs w:val="28"/>
                            </w:rPr>
                          </w:pPr>
                          <w:r>
                            <w:rPr>
                              <w:rFonts w:ascii="宋体" w:hAnsi="宋体" w:cs="宋体" w:hint="eastAsia"/>
                              <w:sz w:val="28"/>
                              <w:szCs w:val="28"/>
                            </w:rPr>
                            <w:fldChar w:fldCharType="begin"/>
                          </w:r>
                          <w:r>
                            <w:rPr>
                              <w:rStyle w:val="af0"/>
                              <w:rFonts w:ascii="宋体" w:hAnsi="宋体" w:cs="宋体" w:hint="eastAsia"/>
                              <w:sz w:val="28"/>
                              <w:szCs w:val="28"/>
                            </w:rPr>
                            <w:instrText xml:space="preserve">PAGE  </w:instrText>
                          </w:r>
                          <w:r>
                            <w:rPr>
                              <w:rFonts w:ascii="宋体" w:hAnsi="宋体" w:cs="宋体" w:hint="eastAsia"/>
                              <w:sz w:val="28"/>
                              <w:szCs w:val="28"/>
                            </w:rPr>
                            <w:fldChar w:fldCharType="separate"/>
                          </w:r>
                          <w:r>
                            <w:rPr>
                              <w:rStyle w:val="af0"/>
                              <w:rFonts w:ascii="宋体" w:hAnsi="宋体" w:cs="宋体"/>
                              <w:sz w:val="28"/>
                              <w:szCs w:val="28"/>
                            </w:rPr>
                            <w:t>- 1 -</w:t>
                          </w:r>
                          <w:r>
                            <w:rPr>
                              <w:rFonts w:ascii="宋体" w:hAnsi="宋体" w:cs="宋体" w:hint="eastAsia"/>
                              <w:sz w:val="28"/>
                              <w:szCs w:val="28"/>
                            </w:rPr>
                            <w:fldChar w:fldCharType="end"/>
                          </w:r>
                        </w:p>
                        <w:p w14:paraId="09FAE104" w14:textId="77777777" w:rsidR="004853A0" w:rsidRDefault="004853A0"/>
                      </w:txbxContent>
                    </wps:txbx>
                    <wps:bodyPr rot="0" vert="horz" wrap="none" lIns="0" tIns="0" rIns="0" bIns="0" anchor="t" anchorCtr="0" upright="1">
                      <a:spAutoFit/>
                    </wps:bodyPr>
                  </wps:wsp>
                </a:graphicData>
              </a:graphic>
            </wp:anchor>
          </w:drawing>
        </mc:Choice>
        <mc:Fallback>
          <w:pict>
            <v:shapetype w14:anchorId="614EF6F8" id="_x0000_t202" coordsize="21600,21600" o:spt="202" path="m,l,21600r21600,l21600,xe">
              <v:stroke joinstyle="miter"/>
              <v:path gradientshapeok="t" o:connecttype="rect"/>
            </v:shapetype>
            <v:shape id="Text Box 1026" o:spid="_x0000_s1026" type="#_x0000_t202" style="position:absolute;left:0;text-align:left;margin-left:-16.15pt;margin-top:0;width:35.05pt;height:30.2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" filled="f" stroked="f">
              <v:textbox style="mso-fit-shape-to-text:t" inset="0,0,0,0">
                <w:txbxContent>
                  <w:p w14:paraId="2664F43F" w14:textId="77777777" w:rsidR="004853A0" w:rsidRDefault="00000000">
                    <w:pPr>
                      <w:pStyle w:val="a8"/>
                      <w:rPr>
                        <w:rStyle w:val="af0"/>
                        <w:rFonts w:ascii="宋体" w:hAnsi="宋体" w:cs="宋体"/>
                        <w:sz w:val="28"/>
                        <w:szCs w:val="28"/>
                      </w:rPr>
                    </w:pPr>
                    <w:r>
                      <w:rPr>
                        <w:rFonts w:ascii="宋体" w:hAnsi="宋体" w:cs="宋体" w:hint="eastAsia"/>
                        <w:sz w:val="28"/>
                        <w:szCs w:val="28"/>
                      </w:rPr>
                      <w:fldChar w:fldCharType="begin"/>
                    </w:r>
                    <w:r>
                      <w:rPr>
                        <w:rStyle w:val="af0"/>
                        <w:rFonts w:ascii="宋体" w:hAnsi="宋体" w:cs="宋体" w:hint="eastAsia"/>
                        <w:sz w:val="28"/>
                        <w:szCs w:val="28"/>
                      </w:rPr>
                      <w:instrText xml:space="preserve">PAGE  </w:instrText>
                    </w:r>
                    <w:r>
                      <w:rPr>
                        <w:rFonts w:ascii="宋体" w:hAnsi="宋体" w:cs="宋体" w:hint="eastAsia"/>
                        <w:sz w:val="28"/>
                        <w:szCs w:val="28"/>
                      </w:rPr>
                      <w:fldChar w:fldCharType="separate"/>
                    </w:r>
                    <w:r>
                      <w:rPr>
                        <w:rStyle w:val="af0"/>
                        <w:rFonts w:ascii="宋体" w:hAnsi="宋体" w:cs="宋体"/>
                        <w:sz w:val="28"/>
                        <w:szCs w:val="28"/>
                      </w:rPr>
                      <w:t>- 1 -</w:t>
                    </w:r>
                    <w:r>
                      <w:rPr>
                        <w:rFonts w:ascii="宋体" w:hAnsi="宋体" w:cs="宋体" w:hint="eastAsia"/>
                        <w:sz w:val="28"/>
                        <w:szCs w:val="28"/>
                      </w:rPr>
                      <w:fldChar w:fldCharType="end"/>
                    </w:r>
                  </w:p>
                  <w:p w14:paraId="09FAE104" w14:textId="77777777" w:rsidR="004853A0" w:rsidRDefault="004853A0"/>
                </w:txbxContent>
              </v:textbox>
              <w10:wrap anchorx="margin"/>
            </v:shape>
          </w:pict>
        </mc:Fallback>
      </mc:AlternateContent>
    </w:r>
    <w:r>
      <w:rPr>
        <w:rFonts w:hint="eastAsia"/>
        <w:szCs w:val="21"/>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2E7E" w14:textId="77777777" w:rsidR="008C7677" w:rsidRDefault="008C7677">
      <w:r>
        <w:separator/>
      </w:r>
    </w:p>
  </w:footnote>
  <w:footnote w:type="continuationSeparator" w:id="0">
    <w:p w14:paraId="10E5954D" w14:textId="77777777" w:rsidR="008C7677" w:rsidRDefault="008C76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0NzMzMjU2MbY0NTRX0lEKTi0uzszPAykwqgUArKybuSwAAAA="/>
    <w:docVar w:name="commondata" w:val="eyJoZGlkIjoiYmZiODJiMTk0NjdmNzZjNWE4MjlkYWNhYTAxNDBhMDgifQ=="/>
  </w:docVars>
  <w:rsids>
    <w:rsidRoot w:val="00172A27"/>
    <w:rsid w:val="00001CB9"/>
    <w:rsid w:val="00007EC5"/>
    <w:rsid w:val="000132E9"/>
    <w:rsid w:val="00013416"/>
    <w:rsid w:val="00021449"/>
    <w:rsid w:val="00022816"/>
    <w:rsid w:val="000233A9"/>
    <w:rsid w:val="000233E4"/>
    <w:rsid w:val="00023F8A"/>
    <w:rsid w:val="00033EE7"/>
    <w:rsid w:val="000374EF"/>
    <w:rsid w:val="00053406"/>
    <w:rsid w:val="00056AFD"/>
    <w:rsid w:val="0006460F"/>
    <w:rsid w:val="00067548"/>
    <w:rsid w:val="000718BD"/>
    <w:rsid w:val="0007363D"/>
    <w:rsid w:val="000778DC"/>
    <w:rsid w:val="000800A9"/>
    <w:rsid w:val="000844F7"/>
    <w:rsid w:val="000971ED"/>
    <w:rsid w:val="000A148D"/>
    <w:rsid w:val="000A2ECA"/>
    <w:rsid w:val="000A5130"/>
    <w:rsid w:val="000A5219"/>
    <w:rsid w:val="000B1213"/>
    <w:rsid w:val="000B51A7"/>
    <w:rsid w:val="000C37B5"/>
    <w:rsid w:val="000C3807"/>
    <w:rsid w:val="000C46E7"/>
    <w:rsid w:val="000D3FEF"/>
    <w:rsid w:val="000E0EC5"/>
    <w:rsid w:val="000E1531"/>
    <w:rsid w:val="000E1CA6"/>
    <w:rsid w:val="000E5477"/>
    <w:rsid w:val="000E5715"/>
    <w:rsid w:val="000E7051"/>
    <w:rsid w:val="000E7A8E"/>
    <w:rsid w:val="00107A41"/>
    <w:rsid w:val="00114290"/>
    <w:rsid w:val="001170AA"/>
    <w:rsid w:val="00131673"/>
    <w:rsid w:val="00132CFC"/>
    <w:rsid w:val="00134E6B"/>
    <w:rsid w:val="00135231"/>
    <w:rsid w:val="001446FB"/>
    <w:rsid w:val="00157DEF"/>
    <w:rsid w:val="00163640"/>
    <w:rsid w:val="00163C6A"/>
    <w:rsid w:val="00164EEE"/>
    <w:rsid w:val="001656B8"/>
    <w:rsid w:val="00172A27"/>
    <w:rsid w:val="0017510C"/>
    <w:rsid w:val="00176387"/>
    <w:rsid w:val="00183A79"/>
    <w:rsid w:val="001841DF"/>
    <w:rsid w:val="001854B5"/>
    <w:rsid w:val="00185B21"/>
    <w:rsid w:val="00186ADC"/>
    <w:rsid w:val="00186E18"/>
    <w:rsid w:val="00190B62"/>
    <w:rsid w:val="00191B81"/>
    <w:rsid w:val="00193B8B"/>
    <w:rsid w:val="001A0976"/>
    <w:rsid w:val="001A18A8"/>
    <w:rsid w:val="001A3837"/>
    <w:rsid w:val="001A7255"/>
    <w:rsid w:val="001A7945"/>
    <w:rsid w:val="001B07BB"/>
    <w:rsid w:val="001B55BF"/>
    <w:rsid w:val="001B6C1E"/>
    <w:rsid w:val="001C021A"/>
    <w:rsid w:val="001C4FA9"/>
    <w:rsid w:val="001C51B3"/>
    <w:rsid w:val="001D4F7A"/>
    <w:rsid w:val="001F1AFB"/>
    <w:rsid w:val="00202267"/>
    <w:rsid w:val="0021040D"/>
    <w:rsid w:val="00215ED3"/>
    <w:rsid w:val="002179B5"/>
    <w:rsid w:val="00241BEC"/>
    <w:rsid w:val="00243D0B"/>
    <w:rsid w:val="002547C0"/>
    <w:rsid w:val="00264936"/>
    <w:rsid w:val="00265489"/>
    <w:rsid w:val="0027507B"/>
    <w:rsid w:val="00277F6B"/>
    <w:rsid w:val="0028079C"/>
    <w:rsid w:val="00286A00"/>
    <w:rsid w:val="00287162"/>
    <w:rsid w:val="00290CCD"/>
    <w:rsid w:val="00296091"/>
    <w:rsid w:val="00296205"/>
    <w:rsid w:val="002A407E"/>
    <w:rsid w:val="002A5B24"/>
    <w:rsid w:val="002A677F"/>
    <w:rsid w:val="002A6E5B"/>
    <w:rsid w:val="002B3627"/>
    <w:rsid w:val="002B4542"/>
    <w:rsid w:val="002D277B"/>
    <w:rsid w:val="002E001B"/>
    <w:rsid w:val="002E06AC"/>
    <w:rsid w:val="002F0D10"/>
    <w:rsid w:val="002F3519"/>
    <w:rsid w:val="00300464"/>
    <w:rsid w:val="00304C8B"/>
    <w:rsid w:val="00322063"/>
    <w:rsid w:val="00323B31"/>
    <w:rsid w:val="00325668"/>
    <w:rsid w:val="00327537"/>
    <w:rsid w:val="00331168"/>
    <w:rsid w:val="003350E9"/>
    <w:rsid w:val="00335FD3"/>
    <w:rsid w:val="003407C3"/>
    <w:rsid w:val="00341F52"/>
    <w:rsid w:val="00343741"/>
    <w:rsid w:val="003438CE"/>
    <w:rsid w:val="00344864"/>
    <w:rsid w:val="0034512F"/>
    <w:rsid w:val="00346008"/>
    <w:rsid w:val="0035553C"/>
    <w:rsid w:val="00376893"/>
    <w:rsid w:val="00380CB2"/>
    <w:rsid w:val="0038160C"/>
    <w:rsid w:val="003821C0"/>
    <w:rsid w:val="003851CA"/>
    <w:rsid w:val="00385D95"/>
    <w:rsid w:val="003912B5"/>
    <w:rsid w:val="003915EF"/>
    <w:rsid w:val="00391798"/>
    <w:rsid w:val="00392ED9"/>
    <w:rsid w:val="003A144D"/>
    <w:rsid w:val="003A6772"/>
    <w:rsid w:val="003B116E"/>
    <w:rsid w:val="003B2223"/>
    <w:rsid w:val="003B229C"/>
    <w:rsid w:val="003B49CB"/>
    <w:rsid w:val="003B5B63"/>
    <w:rsid w:val="003B5FAE"/>
    <w:rsid w:val="003C26AE"/>
    <w:rsid w:val="003D024B"/>
    <w:rsid w:val="003D27FE"/>
    <w:rsid w:val="003D28A1"/>
    <w:rsid w:val="003D4CBA"/>
    <w:rsid w:val="003E39ED"/>
    <w:rsid w:val="003E3BF0"/>
    <w:rsid w:val="003E4380"/>
    <w:rsid w:val="003E4B82"/>
    <w:rsid w:val="003F382F"/>
    <w:rsid w:val="003F7EB1"/>
    <w:rsid w:val="00401A2A"/>
    <w:rsid w:val="00413768"/>
    <w:rsid w:val="004156F9"/>
    <w:rsid w:val="00415834"/>
    <w:rsid w:val="004160E1"/>
    <w:rsid w:val="004164BC"/>
    <w:rsid w:val="00433883"/>
    <w:rsid w:val="00443273"/>
    <w:rsid w:val="00443C03"/>
    <w:rsid w:val="00445671"/>
    <w:rsid w:val="004617B6"/>
    <w:rsid w:val="004620EE"/>
    <w:rsid w:val="00466AA7"/>
    <w:rsid w:val="004734F2"/>
    <w:rsid w:val="00473E76"/>
    <w:rsid w:val="004853A0"/>
    <w:rsid w:val="00485B61"/>
    <w:rsid w:val="00487A81"/>
    <w:rsid w:val="004902B7"/>
    <w:rsid w:val="0049286E"/>
    <w:rsid w:val="00496668"/>
    <w:rsid w:val="00497B82"/>
    <w:rsid w:val="004A1332"/>
    <w:rsid w:val="004A634B"/>
    <w:rsid w:val="004B074A"/>
    <w:rsid w:val="004B7EB7"/>
    <w:rsid w:val="004C26C6"/>
    <w:rsid w:val="004C32F6"/>
    <w:rsid w:val="004C34F0"/>
    <w:rsid w:val="004C371F"/>
    <w:rsid w:val="004C3D96"/>
    <w:rsid w:val="004C3EE6"/>
    <w:rsid w:val="004D2EEE"/>
    <w:rsid w:val="004D3D30"/>
    <w:rsid w:val="004D548A"/>
    <w:rsid w:val="004D6EE6"/>
    <w:rsid w:val="004E636A"/>
    <w:rsid w:val="004F7CB8"/>
    <w:rsid w:val="00506354"/>
    <w:rsid w:val="00513524"/>
    <w:rsid w:val="0051442F"/>
    <w:rsid w:val="0051550F"/>
    <w:rsid w:val="00517E90"/>
    <w:rsid w:val="00526234"/>
    <w:rsid w:val="005272EB"/>
    <w:rsid w:val="005309C2"/>
    <w:rsid w:val="00540D2B"/>
    <w:rsid w:val="005413EC"/>
    <w:rsid w:val="00542708"/>
    <w:rsid w:val="005448E7"/>
    <w:rsid w:val="0055398A"/>
    <w:rsid w:val="00556120"/>
    <w:rsid w:val="00561A79"/>
    <w:rsid w:val="0057056D"/>
    <w:rsid w:val="00571D67"/>
    <w:rsid w:val="00574EA6"/>
    <w:rsid w:val="00581978"/>
    <w:rsid w:val="005850D1"/>
    <w:rsid w:val="00586458"/>
    <w:rsid w:val="0058668F"/>
    <w:rsid w:val="00594662"/>
    <w:rsid w:val="005951AB"/>
    <w:rsid w:val="0059528E"/>
    <w:rsid w:val="00597D1C"/>
    <w:rsid w:val="005A0781"/>
    <w:rsid w:val="005A0B9E"/>
    <w:rsid w:val="005A10FD"/>
    <w:rsid w:val="005A6B07"/>
    <w:rsid w:val="005B09F2"/>
    <w:rsid w:val="005B15AE"/>
    <w:rsid w:val="005B4EA7"/>
    <w:rsid w:val="005B523F"/>
    <w:rsid w:val="005B6E58"/>
    <w:rsid w:val="005C0260"/>
    <w:rsid w:val="005C636E"/>
    <w:rsid w:val="005C7F1D"/>
    <w:rsid w:val="005D446C"/>
    <w:rsid w:val="005D4592"/>
    <w:rsid w:val="005D4A33"/>
    <w:rsid w:val="005E3428"/>
    <w:rsid w:val="005F0666"/>
    <w:rsid w:val="005F2698"/>
    <w:rsid w:val="005F468C"/>
    <w:rsid w:val="005F7DB9"/>
    <w:rsid w:val="0060774E"/>
    <w:rsid w:val="00615913"/>
    <w:rsid w:val="0061747C"/>
    <w:rsid w:val="00623DD2"/>
    <w:rsid w:val="0062634B"/>
    <w:rsid w:val="00626953"/>
    <w:rsid w:val="00631D9E"/>
    <w:rsid w:val="00643591"/>
    <w:rsid w:val="00644F7C"/>
    <w:rsid w:val="00654751"/>
    <w:rsid w:val="00656ADA"/>
    <w:rsid w:val="00657ED0"/>
    <w:rsid w:val="006605CA"/>
    <w:rsid w:val="006630B5"/>
    <w:rsid w:val="0066541C"/>
    <w:rsid w:val="00665B9B"/>
    <w:rsid w:val="00675646"/>
    <w:rsid w:val="00675CCD"/>
    <w:rsid w:val="0068093E"/>
    <w:rsid w:val="006823C7"/>
    <w:rsid w:val="00682E8B"/>
    <w:rsid w:val="0068598E"/>
    <w:rsid w:val="006913C7"/>
    <w:rsid w:val="00692788"/>
    <w:rsid w:val="00694A3F"/>
    <w:rsid w:val="00695C4D"/>
    <w:rsid w:val="00696278"/>
    <w:rsid w:val="006A316C"/>
    <w:rsid w:val="006A50C5"/>
    <w:rsid w:val="006A5A2B"/>
    <w:rsid w:val="006B0687"/>
    <w:rsid w:val="006B2162"/>
    <w:rsid w:val="006B2FF7"/>
    <w:rsid w:val="006B6E9A"/>
    <w:rsid w:val="006B7829"/>
    <w:rsid w:val="006C1C5D"/>
    <w:rsid w:val="006C2E19"/>
    <w:rsid w:val="006C6A76"/>
    <w:rsid w:val="006E06AE"/>
    <w:rsid w:val="006E0C9F"/>
    <w:rsid w:val="006F10D8"/>
    <w:rsid w:val="007048DB"/>
    <w:rsid w:val="00704D35"/>
    <w:rsid w:val="00711525"/>
    <w:rsid w:val="007125EB"/>
    <w:rsid w:val="00712C0B"/>
    <w:rsid w:val="007143C2"/>
    <w:rsid w:val="007202A6"/>
    <w:rsid w:val="00723A1C"/>
    <w:rsid w:val="00725804"/>
    <w:rsid w:val="00731612"/>
    <w:rsid w:val="007378B0"/>
    <w:rsid w:val="00747A83"/>
    <w:rsid w:val="00754326"/>
    <w:rsid w:val="00761585"/>
    <w:rsid w:val="00761ED1"/>
    <w:rsid w:val="0077098D"/>
    <w:rsid w:val="00770A4A"/>
    <w:rsid w:val="00772A70"/>
    <w:rsid w:val="00780F26"/>
    <w:rsid w:val="0078394D"/>
    <w:rsid w:val="00793617"/>
    <w:rsid w:val="007940EA"/>
    <w:rsid w:val="00794546"/>
    <w:rsid w:val="00794B8C"/>
    <w:rsid w:val="00795EED"/>
    <w:rsid w:val="007A3F3A"/>
    <w:rsid w:val="007A64EC"/>
    <w:rsid w:val="007B2963"/>
    <w:rsid w:val="007B3017"/>
    <w:rsid w:val="007C0868"/>
    <w:rsid w:val="007C310D"/>
    <w:rsid w:val="007C42C3"/>
    <w:rsid w:val="007C6B0B"/>
    <w:rsid w:val="007C7BED"/>
    <w:rsid w:val="007D56CD"/>
    <w:rsid w:val="007D7338"/>
    <w:rsid w:val="007E1FBD"/>
    <w:rsid w:val="007F096F"/>
    <w:rsid w:val="007F5D33"/>
    <w:rsid w:val="007F6992"/>
    <w:rsid w:val="00800E6D"/>
    <w:rsid w:val="00807612"/>
    <w:rsid w:val="00812BC0"/>
    <w:rsid w:val="00817328"/>
    <w:rsid w:val="00820D13"/>
    <w:rsid w:val="00821BC7"/>
    <w:rsid w:val="008261CE"/>
    <w:rsid w:val="008317E3"/>
    <w:rsid w:val="00832E94"/>
    <w:rsid w:val="00835F5E"/>
    <w:rsid w:val="00840354"/>
    <w:rsid w:val="00842FCA"/>
    <w:rsid w:val="00850596"/>
    <w:rsid w:val="00852AF8"/>
    <w:rsid w:val="00856DCF"/>
    <w:rsid w:val="00860542"/>
    <w:rsid w:val="00860CE7"/>
    <w:rsid w:val="0086220A"/>
    <w:rsid w:val="00863E92"/>
    <w:rsid w:val="00873470"/>
    <w:rsid w:val="00874959"/>
    <w:rsid w:val="00881795"/>
    <w:rsid w:val="008824B2"/>
    <w:rsid w:val="00882E7D"/>
    <w:rsid w:val="00884A32"/>
    <w:rsid w:val="0089630F"/>
    <w:rsid w:val="008A1624"/>
    <w:rsid w:val="008A1F9F"/>
    <w:rsid w:val="008A2A4A"/>
    <w:rsid w:val="008A344A"/>
    <w:rsid w:val="008C1622"/>
    <w:rsid w:val="008C2E59"/>
    <w:rsid w:val="008C7217"/>
    <w:rsid w:val="008C7677"/>
    <w:rsid w:val="008D6DB8"/>
    <w:rsid w:val="008E0AA4"/>
    <w:rsid w:val="008E2992"/>
    <w:rsid w:val="008E39DD"/>
    <w:rsid w:val="008E64DB"/>
    <w:rsid w:val="008F3B22"/>
    <w:rsid w:val="008F4F29"/>
    <w:rsid w:val="009026F9"/>
    <w:rsid w:val="00902F56"/>
    <w:rsid w:val="00904864"/>
    <w:rsid w:val="00905AA8"/>
    <w:rsid w:val="00910059"/>
    <w:rsid w:val="00912EB3"/>
    <w:rsid w:val="00921FAD"/>
    <w:rsid w:val="00922189"/>
    <w:rsid w:val="009257AC"/>
    <w:rsid w:val="00930C98"/>
    <w:rsid w:val="0093399D"/>
    <w:rsid w:val="00936FC5"/>
    <w:rsid w:val="009464E5"/>
    <w:rsid w:val="00947F9E"/>
    <w:rsid w:val="0095327C"/>
    <w:rsid w:val="00954D7C"/>
    <w:rsid w:val="009554DC"/>
    <w:rsid w:val="00957015"/>
    <w:rsid w:val="009717FC"/>
    <w:rsid w:val="00971FAB"/>
    <w:rsid w:val="00973223"/>
    <w:rsid w:val="009737E2"/>
    <w:rsid w:val="0098586A"/>
    <w:rsid w:val="009859FE"/>
    <w:rsid w:val="00986409"/>
    <w:rsid w:val="00992D57"/>
    <w:rsid w:val="009A04C7"/>
    <w:rsid w:val="009A1463"/>
    <w:rsid w:val="009B018A"/>
    <w:rsid w:val="009B6146"/>
    <w:rsid w:val="009B6E4F"/>
    <w:rsid w:val="009C58AC"/>
    <w:rsid w:val="009D3309"/>
    <w:rsid w:val="009D71AE"/>
    <w:rsid w:val="009D791D"/>
    <w:rsid w:val="009E1848"/>
    <w:rsid w:val="009F0052"/>
    <w:rsid w:val="009F028F"/>
    <w:rsid w:val="009F4708"/>
    <w:rsid w:val="009F542E"/>
    <w:rsid w:val="00A02833"/>
    <w:rsid w:val="00A10CB8"/>
    <w:rsid w:val="00A10F3C"/>
    <w:rsid w:val="00A125C0"/>
    <w:rsid w:val="00A255BB"/>
    <w:rsid w:val="00A31229"/>
    <w:rsid w:val="00A40855"/>
    <w:rsid w:val="00A428D1"/>
    <w:rsid w:val="00A43A08"/>
    <w:rsid w:val="00A46529"/>
    <w:rsid w:val="00A5220B"/>
    <w:rsid w:val="00A53B6F"/>
    <w:rsid w:val="00A54D20"/>
    <w:rsid w:val="00A57490"/>
    <w:rsid w:val="00A63B2B"/>
    <w:rsid w:val="00A6664D"/>
    <w:rsid w:val="00A701C9"/>
    <w:rsid w:val="00A707A5"/>
    <w:rsid w:val="00A710BB"/>
    <w:rsid w:val="00A717A7"/>
    <w:rsid w:val="00A73CCF"/>
    <w:rsid w:val="00A7656C"/>
    <w:rsid w:val="00A769F2"/>
    <w:rsid w:val="00A775CD"/>
    <w:rsid w:val="00A77B71"/>
    <w:rsid w:val="00A82523"/>
    <w:rsid w:val="00A86992"/>
    <w:rsid w:val="00A908B3"/>
    <w:rsid w:val="00A90B61"/>
    <w:rsid w:val="00A91E0B"/>
    <w:rsid w:val="00A951A6"/>
    <w:rsid w:val="00AB34F1"/>
    <w:rsid w:val="00AB4AEB"/>
    <w:rsid w:val="00AB4FCA"/>
    <w:rsid w:val="00AB626A"/>
    <w:rsid w:val="00AB7299"/>
    <w:rsid w:val="00AB755C"/>
    <w:rsid w:val="00AC68F0"/>
    <w:rsid w:val="00AD64F9"/>
    <w:rsid w:val="00AE5299"/>
    <w:rsid w:val="00AF03A2"/>
    <w:rsid w:val="00AF161B"/>
    <w:rsid w:val="00AF3E5B"/>
    <w:rsid w:val="00B13820"/>
    <w:rsid w:val="00B1499F"/>
    <w:rsid w:val="00B2280B"/>
    <w:rsid w:val="00B305CA"/>
    <w:rsid w:val="00B336BB"/>
    <w:rsid w:val="00B34E84"/>
    <w:rsid w:val="00B355F7"/>
    <w:rsid w:val="00B3666E"/>
    <w:rsid w:val="00B43A87"/>
    <w:rsid w:val="00B462B1"/>
    <w:rsid w:val="00B541A7"/>
    <w:rsid w:val="00B62BAC"/>
    <w:rsid w:val="00B64B8E"/>
    <w:rsid w:val="00B662C8"/>
    <w:rsid w:val="00B6795B"/>
    <w:rsid w:val="00B73328"/>
    <w:rsid w:val="00B7340E"/>
    <w:rsid w:val="00B83305"/>
    <w:rsid w:val="00B840CF"/>
    <w:rsid w:val="00B8419E"/>
    <w:rsid w:val="00B84503"/>
    <w:rsid w:val="00B92495"/>
    <w:rsid w:val="00BA4057"/>
    <w:rsid w:val="00BA607D"/>
    <w:rsid w:val="00BA6B10"/>
    <w:rsid w:val="00BB257A"/>
    <w:rsid w:val="00BC0FB3"/>
    <w:rsid w:val="00BD28C4"/>
    <w:rsid w:val="00BD4011"/>
    <w:rsid w:val="00BD7825"/>
    <w:rsid w:val="00BE03A9"/>
    <w:rsid w:val="00BE21E9"/>
    <w:rsid w:val="00BE428D"/>
    <w:rsid w:val="00BE589E"/>
    <w:rsid w:val="00BE617E"/>
    <w:rsid w:val="00BE66DF"/>
    <w:rsid w:val="00BF11AC"/>
    <w:rsid w:val="00BF1841"/>
    <w:rsid w:val="00BF1A7D"/>
    <w:rsid w:val="00BF2C4A"/>
    <w:rsid w:val="00BF558E"/>
    <w:rsid w:val="00BF7AAD"/>
    <w:rsid w:val="00C022E4"/>
    <w:rsid w:val="00C02B07"/>
    <w:rsid w:val="00C02ED0"/>
    <w:rsid w:val="00C051D2"/>
    <w:rsid w:val="00C05DB0"/>
    <w:rsid w:val="00C07232"/>
    <w:rsid w:val="00C07C01"/>
    <w:rsid w:val="00C10DD8"/>
    <w:rsid w:val="00C146EE"/>
    <w:rsid w:val="00C14973"/>
    <w:rsid w:val="00C1718D"/>
    <w:rsid w:val="00C26666"/>
    <w:rsid w:val="00C27523"/>
    <w:rsid w:val="00C53A0E"/>
    <w:rsid w:val="00C609CD"/>
    <w:rsid w:val="00C627CC"/>
    <w:rsid w:val="00C665F7"/>
    <w:rsid w:val="00C7247C"/>
    <w:rsid w:val="00C91CC0"/>
    <w:rsid w:val="00C9220F"/>
    <w:rsid w:val="00C95635"/>
    <w:rsid w:val="00C9660C"/>
    <w:rsid w:val="00CA1150"/>
    <w:rsid w:val="00CA1255"/>
    <w:rsid w:val="00CA194F"/>
    <w:rsid w:val="00CA6F6E"/>
    <w:rsid w:val="00CA75F3"/>
    <w:rsid w:val="00CB01E5"/>
    <w:rsid w:val="00CB1EC2"/>
    <w:rsid w:val="00CB4C43"/>
    <w:rsid w:val="00CB527F"/>
    <w:rsid w:val="00CC0CA7"/>
    <w:rsid w:val="00CC1364"/>
    <w:rsid w:val="00CC256D"/>
    <w:rsid w:val="00CC4FFE"/>
    <w:rsid w:val="00CD08F2"/>
    <w:rsid w:val="00CD2EE8"/>
    <w:rsid w:val="00CD3D4F"/>
    <w:rsid w:val="00CE03CE"/>
    <w:rsid w:val="00CE3331"/>
    <w:rsid w:val="00CE64FC"/>
    <w:rsid w:val="00CF07A0"/>
    <w:rsid w:val="00CF0865"/>
    <w:rsid w:val="00CF1899"/>
    <w:rsid w:val="00CF44AF"/>
    <w:rsid w:val="00D043E3"/>
    <w:rsid w:val="00D14AEF"/>
    <w:rsid w:val="00D173F9"/>
    <w:rsid w:val="00D223C5"/>
    <w:rsid w:val="00D30E77"/>
    <w:rsid w:val="00D357CB"/>
    <w:rsid w:val="00D36274"/>
    <w:rsid w:val="00D37454"/>
    <w:rsid w:val="00D4750B"/>
    <w:rsid w:val="00D61829"/>
    <w:rsid w:val="00D61CE9"/>
    <w:rsid w:val="00D62EB9"/>
    <w:rsid w:val="00D66671"/>
    <w:rsid w:val="00D7505E"/>
    <w:rsid w:val="00D76CBD"/>
    <w:rsid w:val="00D87C63"/>
    <w:rsid w:val="00D904F9"/>
    <w:rsid w:val="00D909A4"/>
    <w:rsid w:val="00DA30E1"/>
    <w:rsid w:val="00DA4031"/>
    <w:rsid w:val="00DB7273"/>
    <w:rsid w:val="00DC1726"/>
    <w:rsid w:val="00DC4764"/>
    <w:rsid w:val="00DC7200"/>
    <w:rsid w:val="00DD0F38"/>
    <w:rsid w:val="00DD52F1"/>
    <w:rsid w:val="00DD5B1B"/>
    <w:rsid w:val="00DE5A83"/>
    <w:rsid w:val="00DE721A"/>
    <w:rsid w:val="00DF4431"/>
    <w:rsid w:val="00DF6F41"/>
    <w:rsid w:val="00E01E7E"/>
    <w:rsid w:val="00E02248"/>
    <w:rsid w:val="00E03B92"/>
    <w:rsid w:val="00E03E1B"/>
    <w:rsid w:val="00E117AB"/>
    <w:rsid w:val="00E1559C"/>
    <w:rsid w:val="00E24D86"/>
    <w:rsid w:val="00E254D0"/>
    <w:rsid w:val="00E34FD7"/>
    <w:rsid w:val="00E36AA5"/>
    <w:rsid w:val="00E36BB4"/>
    <w:rsid w:val="00E43D6C"/>
    <w:rsid w:val="00E43FD0"/>
    <w:rsid w:val="00E452DC"/>
    <w:rsid w:val="00E4590D"/>
    <w:rsid w:val="00E50163"/>
    <w:rsid w:val="00E50BA5"/>
    <w:rsid w:val="00E564C8"/>
    <w:rsid w:val="00E57CCB"/>
    <w:rsid w:val="00E62177"/>
    <w:rsid w:val="00E629E3"/>
    <w:rsid w:val="00E65FC2"/>
    <w:rsid w:val="00E71632"/>
    <w:rsid w:val="00E73F64"/>
    <w:rsid w:val="00E83CDE"/>
    <w:rsid w:val="00E92998"/>
    <w:rsid w:val="00E97E5B"/>
    <w:rsid w:val="00EB5633"/>
    <w:rsid w:val="00EC5008"/>
    <w:rsid w:val="00EC62C9"/>
    <w:rsid w:val="00EC78BE"/>
    <w:rsid w:val="00ED3351"/>
    <w:rsid w:val="00EE20A3"/>
    <w:rsid w:val="00EE690C"/>
    <w:rsid w:val="00EE72D0"/>
    <w:rsid w:val="00EF07B3"/>
    <w:rsid w:val="00EF0932"/>
    <w:rsid w:val="00F03295"/>
    <w:rsid w:val="00F04015"/>
    <w:rsid w:val="00F05634"/>
    <w:rsid w:val="00F14316"/>
    <w:rsid w:val="00F152C3"/>
    <w:rsid w:val="00F20C85"/>
    <w:rsid w:val="00F25F1C"/>
    <w:rsid w:val="00F27893"/>
    <w:rsid w:val="00F30910"/>
    <w:rsid w:val="00F30BA3"/>
    <w:rsid w:val="00F3331C"/>
    <w:rsid w:val="00F34A3B"/>
    <w:rsid w:val="00F43500"/>
    <w:rsid w:val="00F43EE9"/>
    <w:rsid w:val="00F50624"/>
    <w:rsid w:val="00F53F15"/>
    <w:rsid w:val="00F71096"/>
    <w:rsid w:val="00F87592"/>
    <w:rsid w:val="00F91FB5"/>
    <w:rsid w:val="00F964A3"/>
    <w:rsid w:val="00FA06EF"/>
    <w:rsid w:val="00FA13A8"/>
    <w:rsid w:val="00FA1ABB"/>
    <w:rsid w:val="00FC2318"/>
    <w:rsid w:val="00FC3571"/>
    <w:rsid w:val="00FC3E8A"/>
    <w:rsid w:val="00FC594A"/>
    <w:rsid w:val="00FD0F32"/>
    <w:rsid w:val="00FD397E"/>
    <w:rsid w:val="00FD5B25"/>
    <w:rsid w:val="00FE164C"/>
    <w:rsid w:val="00FE6333"/>
    <w:rsid w:val="00FE7778"/>
    <w:rsid w:val="02B12234"/>
    <w:rsid w:val="02F21AD6"/>
    <w:rsid w:val="02F54B77"/>
    <w:rsid w:val="03762397"/>
    <w:rsid w:val="099E3892"/>
    <w:rsid w:val="0AEA49DC"/>
    <w:rsid w:val="0B363620"/>
    <w:rsid w:val="0B383ACA"/>
    <w:rsid w:val="0B57225F"/>
    <w:rsid w:val="0BBC25BA"/>
    <w:rsid w:val="0C0B0CD2"/>
    <w:rsid w:val="0C9C2C52"/>
    <w:rsid w:val="0DC935F3"/>
    <w:rsid w:val="0FAA2C22"/>
    <w:rsid w:val="0FDB612F"/>
    <w:rsid w:val="119E6024"/>
    <w:rsid w:val="157D4BB6"/>
    <w:rsid w:val="1684296D"/>
    <w:rsid w:val="17144B47"/>
    <w:rsid w:val="17351A60"/>
    <w:rsid w:val="19042257"/>
    <w:rsid w:val="1AF04334"/>
    <w:rsid w:val="1D435194"/>
    <w:rsid w:val="1DAD3388"/>
    <w:rsid w:val="21211C0D"/>
    <w:rsid w:val="21805102"/>
    <w:rsid w:val="21CA4F98"/>
    <w:rsid w:val="2237323A"/>
    <w:rsid w:val="23EC5D8E"/>
    <w:rsid w:val="2410698D"/>
    <w:rsid w:val="24125787"/>
    <w:rsid w:val="25B02862"/>
    <w:rsid w:val="274C4D07"/>
    <w:rsid w:val="27744C2D"/>
    <w:rsid w:val="27D369EE"/>
    <w:rsid w:val="27FF49E1"/>
    <w:rsid w:val="28A50AD2"/>
    <w:rsid w:val="29FB1E37"/>
    <w:rsid w:val="2A192614"/>
    <w:rsid w:val="2A8B6873"/>
    <w:rsid w:val="2CEF08BC"/>
    <w:rsid w:val="2D2063D0"/>
    <w:rsid w:val="2EE24D9D"/>
    <w:rsid w:val="2FBB6D54"/>
    <w:rsid w:val="308445E6"/>
    <w:rsid w:val="30A50191"/>
    <w:rsid w:val="33C41873"/>
    <w:rsid w:val="349A551D"/>
    <w:rsid w:val="35241BD8"/>
    <w:rsid w:val="36FE76B8"/>
    <w:rsid w:val="37406958"/>
    <w:rsid w:val="37661DC9"/>
    <w:rsid w:val="378F1531"/>
    <w:rsid w:val="37D31400"/>
    <w:rsid w:val="39957717"/>
    <w:rsid w:val="3EC83A2B"/>
    <w:rsid w:val="3EE25B6B"/>
    <w:rsid w:val="3F1D3DD7"/>
    <w:rsid w:val="40775F58"/>
    <w:rsid w:val="40E863B2"/>
    <w:rsid w:val="42701DE5"/>
    <w:rsid w:val="431A176C"/>
    <w:rsid w:val="43C23EEB"/>
    <w:rsid w:val="455917D0"/>
    <w:rsid w:val="49335F01"/>
    <w:rsid w:val="494D4937"/>
    <w:rsid w:val="4AD023CD"/>
    <w:rsid w:val="4B1E32A9"/>
    <w:rsid w:val="4B2A6792"/>
    <w:rsid w:val="4CE162BD"/>
    <w:rsid w:val="4D002ECC"/>
    <w:rsid w:val="4E2D5B17"/>
    <w:rsid w:val="4E3C5018"/>
    <w:rsid w:val="4EB47B18"/>
    <w:rsid w:val="4F722B54"/>
    <w:rsid w:val="4F741840"/>
    <w:rsid w:val="50025E07"/>
    <w:rsid w:val="509861DD"/>
    <w:rsid w:val="50B21B8E"/>
    <w:rsid w:val="50C8270F"/>
    <w:rsid w:val="50E34AF4"/>
    <w:rsid w:val="50FD1B85"/>
    <w:rsid w:val="511D16C9"/>
    <w:rsid w:val="52E6130A"/>
    <w:rsid w:val="53752634"/>
    <w:rsid w:val="53BA0CE5"/>
    <w:rsid w:val="55CC631A"/>
    <w:rsid w:val="58AE6D2A"/>
    <w:rsid w:val="5BE61B43"/>
    <w:rsid w:val="5D245685"/>
    <w:rsid w:val="5D963BE9"/>
    <w:rsid w:val="5F0845E7"/>
    <w:rsid w:val="607903A1"/>
    <w:rsid w:val="60C834EC"/>
    <w:rsid w:val="61520938"/>
    <w:rsid w:val="63165902"/>
    <w:rsid w:val="6391478F"/>
    <w:rsid w:val="64737FF8"/>
    <w:rsid w:val="64943FEF"/>
    <w:rsid w:val="668829DD"/>
    <w:rsid w:val="670515FC"/>
    <w:rsid w:val="67071518"/>
    <w:rsid w:val="684364B5"/>
    <w:rsid w:val="6A3E0ED7"/>
    <w:rsid w:val="6AD64A1A"/>
    <w:rsid w:val="6B4E1894"/>
    <w:rsid w:val="6B635675"/>
    <w:rsid w:val="6C396AE2"/>
    <w:rsid w:val="6C4C4111"/>
    <w:rsid w:val="6C730228"/>
    <w:rsid w:val="6D486712"/>
    <w:rsid w:val="6D634655"/>
    <w:rsid w:val="6DFD65E6"/>
    <w:rsid w:val="6FBA671D"/>
    <w:rsid w:val="6FC95134"/>
    <w:rsid w:val="700A2EA4"/>
    <w:rsid w:val="703905ED"/>
    <w:rsid w:val="70AC36C7"/>
    <w:rsid w:val="71B47978"/>
    <w:rsid w:val="72730981"/>
    <w:rsid w:val="72D609E8"/>
    <w:rsid w:val="73507FD9"/>
    <w:rsid w:val="735C49F4"/>
    <w:rsid w:val="7448403B"/>
    <w:rsid w:val="76065A37"/>
    <w:rsid w:val="76D808AB"/>
    <w:rsid w:val="771959FC"/>
    <w:rsid w:val="78352F44"/>
    <w:rsid w:val="785F2D6B"/>
    <w:rsid w:val="796E564B"/>
    <w:rsid w:val="7A185A30"/>
    <w:rsid w:val="7A86521B"/>
    <w:rsid w:val="7C7C0F2A"/>
    <w:rsid w:val="7D401655"/>
    <w:rsid w:val="7D63712A"/>
    <w:rsid w:val="7E8E19BE"/>
    <w:rsid w:val="7F642352"/>
    <w:rsid w:val="7FA574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89D5C4"/>
  <w15:docId w15:val="{81653D71-8524-445D-9E9D-2A8840D2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jc w:val="center"/>
      <w:outlineLvl w:val="0"/>
    </w:pPr>
    <w:rPr>
      <w:rFonts w:ascii="仿宋_GB2312" w:eastAsia="仿宋_GB2312"/>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Plain Text"/>
    <w:basedOn w:val="a"/>
    <w:qFormat/>
    <w:pPr>
      <w:spacing w:line="360" w:lineRule="auto"/>
      <w:ind w:firstLineChars="200" w:firstLine="480"/>
    </w:pPr>
    <w:rPr>
      <w:rFonts w:ascii="仿宋_GB2312"/>
      <w:sz w:val="24"/>
    </w:rPr>
  </w:style>
  <w:style w:type="paragraph" w:styleId="a6">
    <w:name w:val="Balloon Text"/>
    <w:basedOn w:val="a"/>
    <w:link w:val="a7"/>
    <w:uiPriority w:val="99"/>
    <w:unhideWhenUsed/>
    <w:qFormat/>
    <w:rPr>
      <w:sz w:val="18"/>
      <w:szCs w:val="18"/>
    </w:rPr>
  </w:style>
  <w:style w:type="paragraph" w:styleId="a8">
    <w:name w:val="footer"/>
    <w:basedOn w:val="a"/>
    <w:link w:val="a9"/>
    <w:uiPriority w:val="99"/>
    <w:qFormat/>
    <w:pPr>
      <w:tabs>
        <w:tab w:val="center" w:pos="4153"/>
        <w:tab w:val="right" w:pos="8306"/>
      </w:tabs>
      <w:snapToGrid w:val="0"/>
      <w:jc w:val="left"/>
    </w:pPr>
    <w:rPr>
      <w:kern w:val="0"/>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kern w:val="0"/>
      <w:sz w:val="18"/>
      <w:szCs w:val="18"/>
    </w:r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d">
    <w:name w:val="annotation subject"/>
    <w:basedOn w:val="a3"/>
    <w:next w:val="a3"/>
    <w:link w:val="ae"/>
    <w:uiPriority w:val="99"/>
    <w:unhideWhenUsed/>
    <w:qFormat/>
    <w:rPr>
      <w:b/>
      <w:bCs/>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styleId="af1">
    <w:name w:val="Hyperlink"/>
    <w:uiPriority w:val="99"/>
    <w:unhideWhenUsed/>
    <w:qFormat/>
    <w:rPr>
      <w:color w:val="0000FF"/>
      <w:u w:val="single"/>
    </w:rPr>
  </w:style>
  <w:style w:type="character" w:styleId="af2">
    <w:name w:val="annotation reference"/>
    <w:uiPriority w:val="99"/>
    <w:unhideWhenUsed/>
    <w:qFormat/>
    <w:rPr>
      <w:sz w:val="21"/>
      <w:szCs w:val="21"/>
    </w:rPr>
  </w:style>
  <w:style w:type="character" w:customStyle="1" w:styleId="font11">
    <w:name w:val="font11"/>
    <w:qFormat/>
    <w:rPr>
      <w:rFonts w:ascii="宋体" w:eastAsia="宋体" w:hAnsi="宋体" w:cs="宋体" w:hint="eastAsia"/>
      <w:b/>
      <w:color w:val="000000"/>
      <w:sz w:val="32"/>
      <w:szCs w:val="32"/>
      <w:u w:val="none"/>
    </w:rPr>
  </w:style>
  <w:style w:type="character" w:customStyle="1" w:styleId="10">
    <w:name w:val="标题 1 字符"/>
    <w:link w:val="1"/>
    <w:rPr>
      <w:rFonts w:ascii="仿宋_GB2312" w:eastAsia="仿宋_GB2312" w:hAnsi="Times New Roman" w:cs="Times New Roman"/>
      <w:sz w:val="28"/>
      <w:szCs w:val="20"/>
    </w:rPr>
  </w:style>
  <w:style w:type="character" w:customStyle="1" w:styleId="ae">
    <w:name w:val="批注主题 字符"/>
    <w:link w:val="ad"/>
    <w:uiPriority w:val="99"/>
    <w:semiHidden/>
    <w:qFormat/>
    <w:rPr>
      <w:b/>
      <w:bCs/>
      <w:kern w:val="2"/>
      <w:sz w:val="21"/>
      <w:szCs w:val="24"/>
    </w:rPr>
  </w:style>
  <w:style w:type="character" w:customStyle="1" w:styleId="a9">
    <w:name w:val="页脚 字符"/>
    <w:link w:val="a8"/>
    <w:uiPriority w:val="99"/>
    <w:qFormat/>
    <w:rPr>
      <w:sz w:val="18"/>
      <w:szCs w:val="18"/>
    </w:rPr>
  </w:style>
  <w:style w:type="character" w:customStyle="1" w:styleId="ab">
    <w:name w:val="页眉 字符"/>
    <w:link w:val="aa"/>
    <w:qFormat/>
    <w:rPr>
      <w:sz w:val="18"/>
      <w:szCs w:val="18"/>
    </w:rPr>
  </w:style>
  <w:style w:type="character" w:customStyle="1" w:styleId="a4">
    <w:name w:val="批注文字 字符"/>
    <w:link w:val="a3"/>
    <w:uiPriority w:val="99"/>
    <w:semiHidden/>
    <w:qFormat/>
    <w:rPr>
      <w:kern w:val="2"/>
      <w:sz w:val="21"/>
      <w:szCs w:val="24"/>
    </w:rPr>
  </w:style>
  <w:style w:type="character" w:customStyle="1" w:styleId="a7">
    <w:name w:val="批注框文本 字符"/>
    <w:link w:val="a6"/>
    <w:uiPriority w:val="99"/>
    <w:semiHidden/>
    <w:qFormat/>
    <w:rPr>
      <w:kern w:val="2"/>
      <w:sz w:val="18"/>
      <w:szCs w:val="18"/>
    </w:rPr>
  </w:style>
  <w:style w:type="character" w:customStyle="1" w:styleId="Char">
    <w:name w:val="日期 Char"/>
    <w:basedOn w:val="a0"/>
    <w:link w:val="11"/>
  </w:style>
  <w:style w:type="paragraph" w:customStyle="1" w:styleId="11">
    <w:name w:val="日期1"/>
    <w:basedOn w:val="a"/>
    <w:next w:val="a"/>
    <w:link w:val="Char"/>
    <w:qFormat/>
    <w:pPr>
      <w:ind w:leftChars="2500" w:left="100"/>
    </w:pPr>
  </w:style>
  <w:style w:type="paragraph" w:customStyle="1" w:styleId="12">
    <w:name w:val="列出段落1"/>
    <w:basedOn w:val="a"/>
    <w:qFormat/>
    <w:pPr>
      <w:ind w:firstLineChars="200" w:firstLine="420"/>
    </w:pPr>
    <w:rPr>
      <w:rFonts w:ascii="Calibri" w:hAnsi="Calibri"/>
      <w:szCs w:val="22"/>
    </w:rPr>
  </w:style>
  <w:style w:type="paragraph" w:customStyle="1" w:styleId="Char0">
    <w:name w:val="Char"/>
    <w:basedOn w:val="a"/>
    <w:qFormat/>
    <w:pPr>
      <w:tabs>
        <w:tab w:val="left" w:pos="425"/>
      </w:tabs>
      <w:ind w:left="425" w:hanging="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3DE898-CA53-4734-919D-6D43D55A1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712</Words>
  <Characters>4063</Characters>
  <Application>Microsoft Office Word</Application>
  <DocSecurity>0</DocSecurity>
  <Lines>33</Lines>
  <Paragraphs>9</Paragraphs>
  <ScaleCrop>false</ScaleCrop>
  <Company>微软中国</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藏羚羊^^</dc:creator>
  <cp:lastModifiedBy>NTKO</cp:lastModifiedBy>
  <cp:revision>23</cp:revision>
  <cp:lastPrinted>2021-09-01T04:56:00Z</cp:lastPrinted>
  <dcterms:created xsi:type="dcterms:W3CDTF">2021-10-03T14:34:00Z</dcterms:created>
  <dcterms:modified xsi:type="dcterms:W3CDTF">2022-10-08T03:59:00Z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595DD1EB22CA4201BEA0E3EBAF5BB185</vt:lpwstr>
  </property>
</Properties>
</file>