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ascii="宋体" w:hAnsi="宋体" w:eastAsia="宋体" w:cs="宋体"/>
          <w:b/>
          <w:bCs/>
          <w:sz w:val="36"/>
          <w:szCs w:val="36"/>
        </w:rPr>
      </w:pPr>
      <w:r>
        <w:rPr>
          <w:rFonts w:hint="eastAsia" w:ascii="宋体" w:hAnsi="宋体" w:eastAsia="宋体" w:cs="宋体"/>
          <w:b/>
          <w:bCs/>
          <w:sz w:val="36"/>
          <w:szCs w:val="36"/>
        </w:rPr>
        <w:t>2020年度广东省科学技术奖公示表</w:t>
      </w:r>
    </w:p>
    <w:p>
      <w:pPr>
        <w:pStyle w:val="2"/>
        <w:rPr>
          <w:rFonts w:hint="eastAsia" w:ascii="宋体" w:hAnsi="宋体" w:eastAsia="宋体" w:cs="宋体"/>
          <w:b/>
          <w:bCs/>
          <w:sz w:val="36"/>
          <w:szCs w:val="36"/>
        </w:rPr>
      </w:pPr>
      <w:r>
        <w:rPr>
          <w:rFonts w:hint="eastAsia" w:ascii="宋体" w:hAnsi="宋体" w:eastAsia="宋体" w:cs="宋体"/>
          <w:b/>
          <w:bCs/>
          <w:sz w:val="36"/>
          <w:szCs w:val="36"/>
        </w:rPr>
        <w:t>（自然科学奖、技术发明奖、科技进步奖格式）</w:t>
      </w:r>
    </w:p>
    <w:p>
      <w:pPr>
        <w:rPr>
          <w:rFonts w:hint="eastAsia"/>
        </w:rPr>
      </w:pP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15"/>
        <w:gridCol w:w="78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jc w:val="center"/>
        </w:trPr>
        <w:tc>
          <w:tcPr>
            <w:tcW w:w="1615" w:type="dxa"/>
            <w:noWrap w:val="0"/>
            <w:vAlign w:val="center"/>
          </w:tcPr>
          <w:p>
            <w:pPr>
              <w:adjustRightInd w:val="0"/>
              <w:snapToGrid w:val="0"/>
              <w:jc w:val="center"/>
              <w:rPr>
                <w:rFonts w:hint="eastAsia" w:ascii="仿宋" w:hAnsi="仿宋" w:eastAsia="仿宋"/>
                <w:b/>
                <w:bCs/>
              </w:rPr>
            </w:pPr>
            <w:r>
              <w:rPr>
                <w:rFonts w:hint="eastAsia" w:ascii="仿宋" w:hAnsi="仿宋" w:eastAsia="仿宋"/>
                <w:b/>
                <w:bCs/>
              </w:rPr>
              <w:t>项目名称</w:t>
            </w:r>
          </w:p>
        </w:tc>
        <w:tc>
          <w:tcPr>
            <w:tcW w:w="7849" w:type="dxa"/>
            <w:noWrap w:val="0"/>
            <w:vAlign w:val="top"/>
          </w:tcPr>
          <w:p>
            <w:pPr>
              <w:spacing w:line="360" w:lineRule="auto"/>
              <w:rPr>
                <w:rFonts w:hint="eastAsia" w:ascii="仿宋" w:hAnsi="仿宋" w:eastAsia="仿宋"/>
                <w:b/>
                <w:bCs/>
              </w:rPr>
            </w:pPr>
            <w:r>
              <w:rPr>
                <w:rFonts w:hint="default" w:ascii="Arial" w:hAnsi="Arial" w:eastAsia="仿宋" w:cs="Arial"/>
                <w:b/>
                <w:bCs/>
                <w:spacing w:val="-4"/>
                <w:sz w:val="24"/>
              </w:rPr>
              <w:t>腹泻型肠易激综合征病证结合中医治疗体系的构建、评价及其应用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15" w:type="dxa"/>
            <w:vMerge w:val="restart"/>
            <w:noWrap w:val="0"/>
            <w:vAlign w:val="center"/>
          </w:tcPr>
          <w:p>
            <w:pPr>
              <w:snapToGrid w:val="0"/>
              <w:jc w:val="center"/>
              <w:rPr>
                <w:rFonts w:hint="eastAsia" w:ascii="仿宋" w:hAnsi="仿宋" w:eastAsia="仿宋"/>
              </w:rPr>
            </w:pPr>
            <w:r>
              <w:rPr>
                <w:rFonts w:hint="eastAsia" w:ascii="仿宋" w:hAnsi="仿宋" w:eastAsia="仿宋"/>
                <w:b/>
                <w:bCs/>
              </w:rPr>
              <w:t>主要完成单位</w:t>
            </w:r>
          </w:p>
        </w:tc>
        <w:tc>
          <w:tcPr>
            <w:tcW w:w="7849" w:type="dxa"/>
            <w:noWrap w:val="0"/>
            <w:vAlign w:val="top"/>
          </w:tcPr>
          <w:p>
            <w:pPr>
              <w:spacing w:line="360" w:lineRule="auto"/>
              <w:rPr>
                <w:rFonts w:hint="eastAsia" w:ascii="仿宋" w:hAnsi="仿宋" w:eastAsia="仿宋"/>
                <w:szCs w:val="21"/>
              </w:rPr>
            </w:pPr>
            <w:r>
              <w:rPr>
                <w:rFonts w:hint="default" w:ascii="Arial" w:hAnsi="Arial" w:eastAsia="仿宋" w:cs="Arial"/>
                <w:spacing w:val="-4"/>
                <w:sz w:val="21"/>
                <w:szCs w:val="21"/>
              </w:rPr>
              <w:t>单位1  广州中医药大学第一附属医院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15" w:type="dxa"/>
            <w:vMerge w:val="continue"/>
            <w:noWrap w:val="0"/>
            <w:vAlign w:val="center"/>
          </w:tcPr>
          <w:p>
            <w:pPr>
              <w:spacing w:line="360" w:lineRule="auto"/>
              <w:jc w:val="center"/>
              <w:rPr>
                <w:rFonts w:hint="eastAsia" w:ascii="仿宋" w:hAnsi="仿宋" w:eastAsia="仿宋"/>
                <w:b/>
                <w:bCs/>
              </w:rPr>
            </w:pPr>
          </w:p>
        </w:tc>
        <w:tc>
          <w:tcPr>
            <w:tcW w:w="7849" w:type="dxa"/>
            <w:noWrap w:val="0"/>
            <w:vAlign w:val="top"/>
          </w:tcPr>
          <w:p>
            <w:pPr>
              <w:spacing w:line="360" w:lineRule="auto"/>
              <w:rPr>
                <w:rFonts w:hint="eastAsia" w:ascii="仿宋" w:hAnsi="仿宋" w:eastAsia="仿宋" w:cs="宋体"/>
                <w:szCs w:val="21"/>
              </w:rPr>
            </w:pPr>
            <w:r>
              <w:rPr>
                <w:rFonts w:hint="default" w:ascii="Arial" w:hAnsi="Arial" w:eastAsia="仿宋" w:cs="Arial"/>
                <w:spacing w:val="-4"/>
                <w:sz w:val="21"/>
                <w:szCs w:val="21"/>
              </w:rPr>
              <w:t>单位2  中国中医科学院望京医院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1615" w:type="dxa"/>
            <w:vMerge w:val="continue"/>
            <w:noWrap w:val="0"/>
            <w:vAlign w:val="center"/>
          </w:tcPr>
          <w:p>
            <w:pPr>
              <w:spacing w:line="360" w:lineRule="auto"/>
              <w:jc w:val="center"/>
              <w:rPr>
                <w:rFonts w:hint="eastAsia" w:ascii="仿宋" w:hAnsi="仿宋" w:eastAsia="仿宋"/>
                <w:b/>
                <w:bCs/>
              </w:rPr>
            </w:pPr>
          </w:p>
        </w:tc>
        <w:tc>
          <w:tcPr>
            <w:tcW w:w="7849" w:type="dxa"/>
            <w:noWrap w:val="0"/>
            <w:vAlign w:val="top"/>
          </w:tcPr>
          <w:p>
            <w:pPr>
              <w:spacing w:line="360" w:lineRule="auto"/>
              <w:jc w:val="left"/>
              <w:rPr>
                <w:rFonts w:hint="eastAsia" w:ascii="仿宋" w:hAnsi="仿宋" w:eastAsia="仿宋" w:cs="宋体"/>
                <w:szCs w:val="21"/>
              </w:rPr>
            </w:pPr>
            <w:r>
              <w:rPr>
                <w:rFonts w:hint="default" w:ascii="Arial" w:hAnsi="Arial" w:eastAsia="仿宋" w:cs="Arial"/>
                <w:spacing w:val="-4"/>
                <w:sz w:val="21"/>
                <w:szCs w:val="21"/>
              </w:rPr>
              <w:t>单位3  广州中医药大学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15" w:type="dxa"/>
            <w:vMerge w:val="restart"/>
            <w:noWrap w:val="0"/>
            <w:vAlign w:val="center"/>
          </w:tcPr>
          <w:p>
            <w:pPr>
              <w:adjustRightInd w:val="0"/>
              <w:snapToGrid w:val="0"/>
              <w:jc w:val="center"/>
              <w:rPr>
                <w:rFonts w:hint="eastAsia" w:ascii="仿宋" w:hAnsi="仿宋" w:eastAsia="仿宋"/>
                <w:b/>
                <w:bCs/>
              </w:rPr>
            </w:pPr>
            <w:r>
              <w:rPr>
                <w:rFonts w:hint="eastAsia" w:ascii="仿宋" w:hAnsi="仿宋" w:eastAsia="仿宋"/>
                <w:b/>
                <w:bCs/>
              </w:rPr>
              <w:t>主要完成人</w:t>
            </w:r>
          </w:p>
          <w:p>
            <w:pPr>
              <w:adjustRightInd w:val="0"/>
              <w:snapToGrid w:val="0"/>
              <w:jc w:val="center"/>
              <w:rPr>
                <w:rFonts w:hint="eastAsia" w:ascii="仿宋" w:hAnsi="仿宋" w:eastAsia="仿宋"/>
              </w:rPr>
            </w:pPr>
            <w:r>
              <w:rPr>
                <w:rFonts w:hint="eastAsia" w:ascii="仿宋" w:hAnsi="仿宋" w:eastAsia="仿宋"/>
                <w:b/>
                <w:bCs/>
              </w:rPr>
              <w:t>（职称、完成单位、工作单位）</w:t>
            </w:r>
          </w:p>
        </w:tc>
        <w:tc>
          <w:tcPr>
            <w:tcW w:w="7849" w:type="dxa"/>
            <w:noWrap w:val="0"/>
            <w:vAlign w:val="top"/>
          </w:tcPr>
          <w:p>
            <w:pPr>
              <w:adjustRightInd w:val="0"/>
              <w:snapToGrid w:val="0"/>
              <w:spacing w:line="360" w:lineRule="auto"/>
              <w:rPr>
                <w:rFonts w:hint="eastAsia" w:ascii="仿宋" w:hAnsi="仿宋" w:eastAsia="仿宋"/>
                <w:szCs w:val="21"/>
              </w:rPr>
            </w:pPr>
            <w:r>
              <w:rPr>
                <w:rFonts w:hint="default" w:ascii="Arial" w:hAnsi="Arial" w:eastAsia="仿宋" w:cs="Arial"/>
                <w:spacing w:val="-4"/>
                <w:sz w:val="21"/>
                <w:szCs w:val="21"/>
              </w:rPr>
              <w:t>1.刘凤斌（教授，完成单位：广州中医药大学第一附属医院，工作单位：广州中医药大学第一附属医院）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15" w:type="dxa"/>
            <w:vMerge w:val="continue"/>
            <w:noWrap w:val="0"/>
            <w:vAlign w:val="center"/>
          </w:tcPr>
          <w:p>
            <w:pPr>
              <w:adjustRightInd w:val="0"/>
              <w:snapToGrid w:val="0"/>
              <w:jc w:val="center"/>
              <w:rPr>
                <w:rFonts w:hint="eastAsia" w:ascii="仿宋" w:hAnsi="仿宋" w:eastAsia="仿宋"/>
                <w:b/>
                <w:bCs/>
              </w:rPr>
            </w:pPr>
          </w:p>
        </w:tc>
        <w:tc>
          <w:tcPr>
            <w:tcW w:w="7849" w:type="dxa"/>
            <w:noWrap w:val="0"/>
            <w:vAlign w:val="top"/>
          </w:tcPr>
          <w:p>
            <w:pPr>
              <w:adjustRightInd w:val="0"/>
              <w:snapToGrid w:val="0"/>
              <w:spacing w:line="360" w:lineRule="auto"/>
              <w:rPr>
                <w:rFonts w:hint="eastAsia" w:ascii="仿宋" w:hAnsi="仿宋" w:eastAsia="仿宋"/>
                <w:szCs w:val="21"/>
              </w:rPr>
            </w:pPr>
            <w:r>
              <w:rPr>
                <w:rFonts w:hint="default" w:ascii="Arial" w:hAnsi="Arial" w:eastAsia="仿宋" w:cs="Arial"/>
                <w:spacing w:val="-4"/>
                <w:sz w:val="21"/>
                <w:szCs w:val="21"/>
              </w:rPr>
              <w:t>2.魏玮（教授，完成单位：中国中医科学院望京医院，工作单位：中国中医科学院望京医院）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15" w:type="dxa"/>
            <w:vMerge w:val="continue"/>
            <w:noWrap w:val="0"/>
            <w:vAlign w:val="center"/>
          </w:tcPr>
          <w:p>
            <w:pPr>
              <w:adjustRightInd w:val="0"/>
              <w:snapToGrid w:val="0"/>
              <w:jc w:val="center"/>
              <w:rPr>
                <w:rFonts w:hint="eastAsia" w:ascii="仿宋" w:hAnsi="仿宋" w:eastAsia="仿宋"/>
                <w:b/>
                <w:bCs/>
              </w:rPr>
            </w:pPr>
          </w:p>
        </w:tc>
        <w:tc>
          <w:tcPr>
            <w:tcW w:w="7849" w:type="dxa"/>
            <w:noWrap w:val="0"/>
            <w:vAlign w:val="top"/>
          </w:tcPr>
          <w:p>
            <w:pPr>
              <w:adjustRightInd w:val="0"/>
              <w:snapToGrid w:val="0"/>
              <w:spacing w:line="360" w:lineRule="auto"/>
              <w:rPr>
                <w:rFonts w:hint="eastAsia" w:ascii="仿宋" w:hAnsi="仿宋" w:eastAsia="仿宋"/>
                <w:szCs w:val="21"/>
              </w:rPr>
            </w:pPr>
            <w:r>
              <w:rPr>
                <w:rFonts w:hint="default" w:ascii="Arial" w:hAnsi="Arial" w:eastAsia="仿宋" w:cs="Arial"/>
                <w:spacing w:val="-4"/>
                <w:sz w:val="21"/>
                <w:szCs w:val="21"/>
              </w:rPr>
              <w:t>3.徐志伟（教授，完成单位：广州中医药大学，工作单位：广州中医药大学）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15" w:type="dxa"/>
            <w:vMerge w:val="continue"/>
            <w:noWrap w:val="0"/>
            <w:vAlign w:val="center"/>
          </w:tcPr>
          <w:p>
            <w:pPr>
              <w:adjustRightInd w:val="0"/>
              <w:snapToGrid w:val="0"/>
              <w:jc w:val="center"/>
              <w:rPr>
                <w:rFonts w:hint="eastAsia" w:ascii="仿宋" w:hAnsi="仿宋" w:eastAsia="仿宋"/>
                <w:b/>
                <w:bCs/>
              </w:rPr>
            </w:pPr>
          </w:p>
        </w:tc>
        <w:tc>
          <w:tcPr>
            <w:tcW w:w="7849" w:type="dxa"/>
            <w:noWrap w:val="0"/>
            <w:vAlign w:val="top"/>
          </w:tcPr>
          <w:p>
            <w:pPr>
              <w:adjustRightInd w:val="0"/>
              <w:snapToGrid w:val="0"/>
              <w:spacing w:line="360" w:lineRule="auto"/>
              <w:rPr>
                <w:rFonts w:hint="eastAsia" w:ascii="仿宋" w:hAnsi="仿宋" w:eastAsia="仿宋"/>
                <w:szCs w:val="21"/>
              </w:rPr>
            </w:pPr>
            <w:r>
              <w:rPr>
                <w:rFonts w:hint="default" w:ascii="Arial" w:hAnsi="Arial" w:eastAsia="仿宋" w:cs="Arial"/>
                <w:spacing w:val="-4"/>
                <w:sz w:val="21"/>
                <w:szCs w:val="21"/>
              </w:rPr>
              <w:t>4．侯秋科（主治医师，完成单位：广州中医药大学第一附属医院，工作单位：广州中医药大学第一附属医院）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15" w:type="dxa"/>
            <w:vMerge w:val="continue"/>
            <w:noWrap w:val="0"/>
            <w:vAlign w:val="center"/>
          </w:tcPr>
          <w:p>
            <w:pPr>
              <w:adjustRightInd w:val="0"/>
              <w:snapToGrid w:val="0"/>
              <w:jc w:val="center"/>
              <w:rPr>
                <w:rFonts w:hint="eastAsia" w:ascii="仿宋" w:hAnsi="仿宋" w:eastAsia="仿宋"/>
                <w:b/>
                <w:bCs/>
              </w:rPr>
            </w:pPr>
          </w:p>
        </w:tc>
        <w:tc>
          <w:tcPr>
            <w:tcW w:w="7849" w:type="dxa"/>
            <w:noWrap w:val="0"/>
            <w:vAlign w:val="top"/>
          </w:tcPr>
          <w:p>
            <w:pPr>
              <w:adjustRightInd w:val="0"/>
              <w:snapToGrid w:val="0"/>
              <w:spacing w:line="360" w:lineRule="auto"/>
              <w:rPr>
                <w:rFonts w:hint="eastAsia" w:ascii="仿宋" w:hAnsi="仿宋" w:eastAsia="仿宋" w:cs="宋体"/>
                <w:szCs w:val="21"/>
              </w:rPr>
            </w:pPr>
            <w:r>
              <w:rPr>
                <w:rFonts w:hint="default" w:ascii="Arial" w:hAnsi="Arial" w:eastAsia="仿宋" w:cs="Arial"/>
                <w:spacing w:val="-4"/>
                <w:sz w:val="21"/>
                <w:szCs w:val="21"/>
              </w:rPr>
              <w:t>5.敖海清（教授，完成单位：广州中医药大学，工作单位：广州中医药大学）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15" w:type="dxa"/>
            <w:vMerge w:val="continue"/>
            <w:noWrap w:val="0"/>
            <w:vAlign w:val="center"/>
          </w:tcPr>
          <w:p>
            <w:pPr>
              <w:adjustRightInd w:val="0"/>
              <w:snapToGrid w:val="0"/>
              <w:jc w:val="center"/>
              <w:rPr>
                <w:rFonts w:hint="eastAsia" w:ascii="仿宋" w:hAnsi="仿宋" w:eastAsia="仿宋"/>
                <w:b/>
                <w:bCs/>
              </w:rPr>
            </w:pPr>
          </w:p>
        </w:tc>
        <w:tc>
          <w:tcPr>
            <w:tcW w:w="7849" w:type="dxa"/>
            <w:noWrap w:val="0"/>
            <w:vAlign w:val="top"/>
          </w:tcPr>
          <w:p>
            <w:pPr>
              <w:adjustRightInd w:val="0"/>
              <w:snapToGrid w:val="0"/>
              <w:spacing w:line="360" w:lineRule="auto"/>
              <w:rPr>
                <w:rFonts w:hint="eastAsia" w:ascii="仿宋" w:hAnsi="仿宋" w:eastAsia="仿宋" w:cs="宋体"/>
                <w:szCs w:val="21"/>
              </w:rPr>
            </w:pPr>
            <w:r>
              <w:rPr>
                <w:rFonts w:hint="default" w:ascii="Arial" w:hAnsi="Arial" w:eastAsia="仿宋" w:cs="Arial"/>
                <w:spacing w:val="-4"/>
                <w:sz w:val="21"/>
                <w:szCs w:val="21"/>
              </w:rPr>
              <w:t>6.杨洋（主治医师，完成单位：广州中医药大学第一附属医院，工作单位：广州中医药大学第一附属医院）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15" w:type="dxa"/>
            <w:vMerge w:val="continue"/>
            <w:noWrap w:val="0"/>
            <w:vAlign w:val="center"/>
          </w:tcPr>
          <w:p>
            <w:pPr>
              <w:adjustRightInd w:val="0"/>
              <w:snapToGrid w:val="0"/>
              <w:jc w:val="center"/>
              <w:rPr>
                <w:rFonts w:hint="eastAsia" w:ascii="仿宋" w:hAnsi="仿宋" w:eastAsia="仿宋"/>
                <w:b/>
                <w:bCs/>
              </w:rPr>
            </w:pPr>
          </w:p>
        </w:tc>
        <w:tc>
          <w:tcPr>
            <w:tcW w:w="7849" w:type="dxa"/>
            <w:noWrap w:val="0"/>
            <w:vAlign w:val="top"/>
          </w:tcPr>
          <w:p>
            <w:pPr>
              <w:adjustRightInd w:val="0"/>
              <w:snapToGrid w:val="0"/>
              <w:spacing w:line="360" w:lineRule="auto"/>
              <w:rPr>
                <w:rFonts w:hint="eastAsia" w:ascii="仿宋" w:hAnsi="仿宋" w:eastAsia="仿宋" w:cs="宋体"/>
                <w:szCs w:val="21"/>
              </w:rPr>
            </w:pPr>
            <w:r>
              <w:rPr>
                <w:rFonts w:hint="default" w:ascii="Arial" w:hAnsi="Arial" w:eastAsia="仿宋" w:cs="Arial"/>
                <w:spacing w:val="-4"/>
                <w:sz w:val="21"/>
                <w:szCs w:val="21"/>
              </w:rPr>
              <w:t>7.苏晓兰（副教授，完成单位：中国中医科学院望京医院，工作单位：中国中医科学院望京医院）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15" w:type="dxa"/>
            <w:vMerge w:val="continue"/>
            <w:noWrap w:val="0"/>
            <w:vAlign w:val="center"/>
          </w:tcPr>
          <w:p>
            <w:pPr>
              <w:adjustRightInd w:val="0"/>
              <w:snapToGrid w:val="0"/>
              <w:jc w:val="center"/>
              <w:rPr>
                <w:rFonts w:hint="eastAsia" w:ascii="仿宋" w:hAnsi="仿宋" w:eastAsia="仿宋"/>
                <w:b/>
                <w:bCs/>
              </w:rPr>
            </w:pPr>
          </w:p>
        </w:tc>
        <w:tc>
          <w:tcPr>
            <w:tcW w:w="7849" w:type="dxa"/>
            <w:noWrap w:val="0"/>
            <w:vAlign w:val="top"/>
          </w:tcPr>
          <w:p>
            <w:pPr>
              <w:adjustRightInd w:val="0"/>
              <w:snapToGrid w:val="0"/>
              <w:spacing w:line="360" w:lineRule="auto"/>
              <w:rPr>
                <w:rFonts w:hint="eastAsia" w:ascii="仿宋" w:hAnsi="仿宋" w:eastAsia="仿宋" w:cs="宋体"/>
                <w:szCs w:val="21"/>
              </w:rPr>
            </w:pPr>
            <w:r>
              <w:rPr>
                <w:rFonts w:hint="default" w:ascii="Arial" w:hAnsi="Arial" w:eastAsia="仿宋" w:cs="Arial"/>
                <w:spacing w:val="-4"/>
                <w:sz w:val="21"/>
                <w:szCs w:val="21"/>
              </w:rPr>
              <w:t>8.李培武（主任医师，完成单位：广州中医药大学第一附属医院，工作单位：广州中医药大学第一附属医院）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15" w:type="dxa"/>
            <w:vMerge w:val="continue"/>
            <w:noWrap w:val="0"/>
            <w:vAlign w:val="center"/>
          </w:tcPr>
          <w:p>
            <w:pPr>
              <w:adjustRightInd w:val="0"/>
              <w:snapToGrid w:val="0"/>
              <w:jc w:val="center"/>
              <w:rPr>
                <w:rFonts w:hint="eastAsia" w:ascii="仿宋" w:hAnsi="仿宋" w:eastAsia="仿宋"/>
                <w:b/>
                <w:bCs/>
              </w:rPr>
            </w:pPr>
          </w:p>
        </w:tc>
        <w:tc>
          <w:tcPr>
            <w:tcW w:w="7849" w:type="dxa"/>
            <w:noWrap w:val="0"/>
            <w:vAlign w:val="top"/>
          </w:tcPr>
          <w:p>
            <w:pPr>
              <w:adjustRightInd w:val="0"/>
              <w:snapToGrid w:val="0"/>
              <w:spacing w:line="360" w:lineRule="auto"/>
              <w:jc w:val="left"/>
              <w:rPr>
                <w:rFonts w:hint="eastAsia" w:ascii="仿宋" w:hAnsi="仿宋" w:eastAsia="仿宋" w:cs="宋体"/>
                <w:szCs w:val="21"/>
              </w:rPr>
            </w:pPr>
            <w:r>
              <w:rPr>
                <w:rFonts w:hint="default" w:ascii="Arial" w:hAnsi="Arial" w:eastAsia="仿宋" w:cs="Arial"/>
                <w:spacing w:val="-4"/>
                <w:sz w:val="21"/>
                <w:szCs w:val="21"/>
              </w:rPr>
              <w:t>9.侯政昆（副教授，完成单位：广州中医药大学第一附属医院，工作单位：广州中医药大学第一附属医院）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15" w:type="dxa"/>
            <w:vMerge w:val="continue"/>
            <w:noWrap w:val="0"/>
            <w:vAlign w:val="center"/>
          </w:tcPr>
          <w:p>
            <w:pPr>
              <w:adjustRightInd w:val="0"/>
              <w:snapToGrid w:val="0"/>
              <w:jc w:val="center"/>
              <w:rPr>
                <w:rFonts w:hint="eastAsia" w:ascii="仿宋" w:hAnsi="仿宋" w:eastAsia="仿宋"/>
                <w:b/>
                <w:bCs/>
              </w:rPr>
            </w:pPr>
          </w:p>
        </w:tc>
        <w:tc>
          <w:tcPr>
            <w:tcW w:w="7849" w:type="dxa"/>
            <w:noWrap w:val="0"/>
            <w:vAlign w:val="top"/>
          </w:tcPr>
          <w:p>
            <w:pPr>
              <w:adjustRightInd w:val="0"/>
              <w:snapToGrid w:val="0"/>
              <w:spacing w:line="360" w:lineRule="auto"/>
              <w:jc w:val="left"/>
              <w:rPr>
                <w:rFonts w:hint="eastAsia" w:ascii="仿宋" w:hAnsi="仿宋" w:eastAsia="仿宋" w:cs="宋体"/>
                <w:szCs w:val="21"/>
              </w:rPr>
            </w:pPr>
            <w:r>
              <w:rPr>
                <w:rFonts w:hint="default" w:ascii="Arial" w:hAnsi="Arial" w:eastAsia="仿宋" w:cs="Arial"/>
                <w:spacing w:val="-4"/>
                <w:sz w:val="21"/>
                <w:szCs w:val="21"/>
              </w:rPr>
              <w:t>1</w:t>
            </w:r>
            <w:r>
              <w:rPr>
                <w:rFonts w:hint="default" w:ascii="Arial" w:hAnsi="Arial" w:eastAsia="仿宋" w:cs="Arial"/>
                <w:spacing w:val="-4"/>
                <w:sz w:val="21"/>
                <w:szCs w:val="21"/>
                <w:lang w:val="en-US" w:eastAsia="zh-CN"/>
              </w:rPr>
              <w:t>0.</w:t>
            </w:r>
            <w:r>
              <w:rPr>
                <w:rFonts w:hint="default" w:ascii="Arial" w:hAnsi="Arial" w:eastAsia="仿宋" w:cs="Arial"/>
                <w:spacing w:val="-4"/>
                <w:sz w:val="21"/>
                <w:szCs w:val="21"/>
              </w:rPr>
              <w:t>陈卓群（助教，完成单位：广州中医药大学，工作单位：广州中医药大学）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15" w:type="dxa"/>
            <w:vMerge w:val="restart"/>
            <w:noWrap w:val="0"/>
            <w:vAlign w:val="center"/>
          </w:tcPr>
          <w:p>
            <w:pPr>
              <w:adjustRightInd w:val="0"/>
              <w:snapToGrid w:val="0"/>
              <w:jc w:val="center"/>
              <w:rPr>
                <w:rFonts w:hint="eastAsia" w:ascii="仿宋" w:hAnsi="仿宋" w:eastAsia="仿宋"/>
                <w:b/>
                <w:bCs/>
              </w:rPr>
            </w:pPr>
            <w:r>
              <w:rPr>
                <w:rFonts w:hint="eastAsia" w:ascii="仿宋" w:hAnsi="仿宋" w:eastAsia="仿宋"/>
                <w:b/>
                <w:bCs/>
              </w:rPr>
              <w:t>代表性论文</w:t>
            </w:r>
          </w:p>
          <w:p>
            <w:pPr>
              <w:adjustRightInd w:val="0"/>
              <w:snapToGrid w:val="0"/>
              <w:jc w:val="center"/>
              <w:rPr>
                <w:rFonts w:hint="eastAsia" w:ascii="仿宋" w:hAnsi="仿宋" w:eastAsia="仿宋"/>
                <w:b/>
                <w:bCs/>
              </w:rPr>
            </w:pPr>
            <w:r>
              <w:rPr>
                <w:rFonts w:hint="eastAsia" w:ascii="仿宋" w:hAnsi="仿宋" w:eastAsia="仿宋"/>
                <w:b/>
                <w:bCs/>
              </w:rPr>
              <w:t>专著目录</w:t>
            </w:r>
          </w:p>
        </w:tc>
        <w:tc>
          <w:tcPr>
            <w:tcW w:w="7849" w:type="dxa"/>
            <w:noWrap w:val="0"/>
            <w:vAlign w:val="top"/>
          </w:tcPr>
          <w:p>
            <w:pPr>
              <w:adjustRightInd w:val="0"/>
              <w:snapToGrid w:val="0"/>
              <w:spacing w:line="360" w:lineRule="auto"/>
              <w:rPr>
                <w:rFonts w:hint="eastAsia" w:ascii="仿宋" w:hAnsi="仿宋" w:eastAsia="仿宋"/>
                <w:szCs w:val="21"/>
              </w:rPr>
            </w:pPr>
            <w:r>
              <w:rPr>
                <w:rFonts w:hint="default" w:ascii="Arial" w:hAnsi="Arial" w:eastAsia="仿宋" w:cs="Arial"/>
                <w:bCs/>
                <w:kern w:val="0"/>
                <w:sz w:val="21"/>
                <w:szCs w:val="21"/>
              </w:rPr>
              <w:t>论文1：刘宪华,侯政昆,刘凤斌.腹泻型肠易激综合征中医证型及条目库的构建和优化[J].时珍国医国药,2016,27(08):2044-2046.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15" w:type="dxa"/>
            <w:vMerge w:val="continue"/>
            <w:noWrap w:val="0"/>
            <w:vAlign w:val="center"/>
          </w:tcPr>
          <w:p>
            <w:pPr>
              <w:adjustRightInd w:val="0"/>
              <w:snapToGrid w:val="0"/>
              <w:jc w:val="center"/>
              <w:rPr>
                <w:rFonts w:hint="eastAsia" w:ascii="仿宋" w:hAnsi="仿宋" w:eastAsia="仿宋"/>
                <w:b/>
                <w:bCs/>
              </w:rPr>
            </w:pPr>
          </w:p>
        </w:tc>
        <w:tc>
          <w:tcPr>
            <w:tcW w:w="7849" w:type="dxa"/>
            <w:noWrap w:val="0"/>
            <w:vAlign w:val="top"/>
          </w:tcPr>
          <w:p>
            <w:pPr>
              <w:spacing w:line="360" w:lineRule="auto"/>
              <w:rPr>
                <w:rFonts w:hint="eastAsia" w:ascii="仿宋" w:hAnsi="仿宋" w:eastAsia="仿宋"/>
                <w:szCs w:val="21"/>
              </w:rPr>
            </w:pPr>
            <w:r>
              <w:rPr>
                <w:rFonts w:hint="default" w:ascii="Arial" w:hAnsi="Arial" w:eastAsia="仿宋" w:cs="Arial"/>
                <w:bCs/>
                <w:kern w:val="0"/>
                <w:sz w:val="21"/>
                <w:szCs w:val="21"/>
              </w:rPr>
              <w:t>论文2：侯政昆,李梅,谢地,刘凤斌.肠易激综合征中医证候分布与神经内分泌机制的横断面临床研究[J].中国中药杂志,2016,41(07):1325-1337.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15" w:type="dxa"/>
            <w:vMerge w:val="continue"/>
            <w:noWrap w:val="0"/>
            <w:vAlign w:val="center"/>
          </w:tcPr>
          <w:p>
            <w:pPr>
              <w:adjustRightInd w:val="0"/>
              <w:snapToGrid w:val="0"/>
              <w:jc w:val="center"/>
              <w:rPr>
                <w:rFonts w:hint="eastAsia" w:ascii="仿宋" w:hAnsi="仿宋" w:eastAsia="仿宋"/>
                <w:b/>
                <w:bCs/>
              </w:rPr>
            </w:pPr>
          </w:p>
        </w:tc>
        <w:tc>
          <w:tcPr>
            <w:tcW w:w="7849" w:type="dxa"/>
            <w:noWrap w:val="0"/>
            <w:vAlign w:val="top"/>
          </w:tcPr>
          <w:p>
            <w:pPr>
              <w:adjustRightInd w:val="0"/>
              <w:snapToGrid w:val="0"/>
              <w:spacing w:line="360" w:lineRule="auto"/>
              <w:jc w:val="left"/>
              <w:rPr>
                <w:rFonts w:ascii="仿宋" w:hAnsi="仿宋" w:eastAsia="仿宋"/>
                <w:szCs w:val="21"/>
              </w:rPr>
            </w:pPr>
            <w:r>
              <w:rPr>
                <w:rFonts w:hint="default" w:ascii="Arial" w:hAnsi="Arial" w:eastAsia="仿宋" w:cs="Arial"/>
                <w:bCs/>
                <w:kern w:val="0"/>
                <w:sz w:val="21"/>
                <w:szCs w:val="21"/>
              </w:rPr>
              <w:t>论文3：袁媛,刘凤斌,张萌,李倩雯.试析焦点解决模式在改善肠易激综合征患者生存质量中的应用[J].医学研究杂志,2015,44(08):178-181.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15" w:type="dxa"/>
            <w:vMerge w:val="continue"/>
            <w:noWrap w:val="0"/>
            <w:vAlign w:val="center"/>
          </w:tcPr>
          <w:p>
            <w:pPr>
              <w:adjustRightInd w:val="0"/>
              <w:snapToGrid w:val="0"/>
              <w:jc w:val="center"/>
              <w:rPr>
                <w:rFonts w:hint="eastAsia" w:ascii="仿宋" w:hAnsi="仿宋" w:eastAsia="仿宋"/>
                <w:b/>
                <w:bCs/>
              </w:rPr>
            </w:pPr>
          </w:p>
        </w:tc>
        <w:tc>
          <w:tcPr>
            <w:tcW w:w="7849" w:type="dxa"/>
            <w:noWrap w:val="0"/>
            <w:vAlign w:val="top"/>
          </w:tcPr>
          <w:p>
            <w:pPr>
              <w:spacing w:line="360" w:lineRule="auto"/>
              <w:rPr>
                <w:rFonts w:hint="eastAsia" w:ascii="仿宋" w:hAnsi="仿宋" w:eastAsia="仿宋"/>
                <w:szCs w:val="21"/>
              </w:rPr>
            </w:pPr>
            <w:r>
              <w:rPr>
                <w:rFonts w:hint="default" w:ascii="Arial" w:hAnsi="Arial" w:eastAsia="仿宋" w:cs="Arial"/>
                <w:bCs/>
                <w:kern w:val="0"/>
                <w:sz w:val="21"/>
                <w:szCs w:val="21"/>
              </w:rPr>
              <w:t>论文4：李梅,刘凤斌,李培武.基于因子分析与聚类分析对肠易激综合征中医证候的初步研究[J].中华中医药学刊,2013,31(08):1605-1608.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15" w:type="dxa"/>
            <w:vMerge w:val="continue"/>
            <w:noWrap w:val="0"/>
            <w:vAlign w:val="center"/>
          </w:tcPr>
          <w:p>
            <w:pPr>
              <w:adjustRightInd w:val="0"/>
              <w:snapToGrid w:val="0"/>
              <w:jc w:val="center"/>
              <w:rPr>
                <w:rFonts w:hint="eastAsia" w:ascii="仿宋" w:hAnsi="仿宋" w:eastAsia="仿宋"/>
                <w:b/>
                <w:bCs/>
              </w:rPr>
            </w:pPr>
          </w:p>
        </w:tc>
        <w:tc>
          <w:tcPr>
            <w:tcW w:w="7849" w:type="dxa"/>
            <w:noWrap w:val="0"/>
            <w:vAlign w:val="top"/>
          </w:tcPr>
          <w:p>
            <w:pPr>
              <w:adjustRightInd w:val="0"/>
              <w:snapToGrid w:val="0"/>
              <w:spacing w:line="360" w:lineRule="auto"/>
              <w:rPr>
                <w:rFonts w:hint="eastAsia" w:ascii="仿宋" w:hAnsi="仿宋" w:eastAsia="仿宋" w:cs="宋体"/>
                <w:szCs w:val="21"/>
              </w:rPr>
            </w:pPr>
            <w:r>
              <w:rPr>
                <w:rFonts w:hint="default" w:ascii="Arial" w:hAnsi="Arial" w:eastAsia="仿宋" w:cs="Arial"/>
                <w:bCs/>
                <w:kern w:val="0"/>
                <w:sz w:val="21"/>
                <w:szCs w:val="21"/>
              </w:rPr>
              <w:t>论文5：梁颖瑜,刘凤斌,侯政昆,李培武.不同证型腹泻型肠易激综合征患者生存质量评价分析[J].广州中医药大学学报,2013,30(04):445-449.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15" w:type="dxa"/>
            <w:vMerge w:val="continue"/>
            <w:noWrap w:val="0"/>
            <w:vAlign w:val="center"/>
          </w:tcPr>
          <w:p>
            <w:pPr>
              <w:adjustRightInd w:val="0"/>
              <w:snapToGrid w:val="0"/>
              <w:jc w:val="center"/>
              <w:rPr>
                <w:rFonts w:hint="eastAsia" w:ascii="仿宋" w:hAnsi="仿宋" w:eastAsia="仿宋"/>
                <w:b/>
                <w:bCs/>
              </w:rPr>
            </w:pPr>
          </w:p>
        </w:tc>
        <w:tc>
          <w:tcPr>
            <w:tcW w:w="7849" w:type="dxa"/>
            <w:noWrap w:val="0"/>
            <w:vAlign w:val="top"/>
          </w:tcPr>
          <w:p>
            <w:pPr>
              <w:spacing w:line="360" w:lineRule="auto"/>
              <w:rPr>
                <w:rFonts w:hint="eastAsia" w:ascii="仿宋" w:hAnsi="仿宋" w:eastAsia="仿宋" w:cs="宋体"/>
                <w:szCs w:val="21"/>
              </w:rPr>
            </w:pPr>
            <w:r>
              <w:rPr>
                <w:rFonts w:hint="default" w:ascii="Arial" w:hAnsi="Arial" w:eastAsia="仿宋" w:cs="Arial"/>
                <w:bCs/>
                <w:kern w:val="0"/>
                <w:sz w:val="21"/>
                <w:szCs w:val="21"/>
              </w:rPr>
              <w:t>论文6：Hou Q, Huang Y, Zhu S, Li P, Chen X, Hou Z, Liu F. MiR-144 Increases Intestinal Permeability in IBS-D Rats by Targeting OCLN and ZO1[J].Cell Physiol Biochem</w:t>
            </w:r>
            <w:r>
              <w:rPr>
                <w:rFonts w:hint="eastAsia" w:ascii="Arial" w:hAnsi="Arial" w:eastAsia="仿宋" w:cs="Arial"/>
                <w:bCs/>
                <w:kern w:val="0"/>
                <w:sz w:val="21"/>
                <w:szCs w:val="21"/>
                <w:lang w:val="en-US" w:eastAsia="zh-CN"/>
              </w:rPr>
              <w:t>,</w:t>
            </w:r>
            <w:r>
              <w:rPr>
                <w:rFonts w:hint="default" w:ascii="Arial" w:hAnsi="Arial" w:eastAsia="仿宋" w:cs="Arial"/>
                <w:bCs/>
                <w:kern w:val="0"/>
                <w:sz w:val="21"/>
                <w:szCs w:val="21"/>
              </w:rPr>
              <w:t>2017</w:t>
            </w:r>
            <w:r>
              <w:rPr>
                <w:rFonts w:hint="eastAsia" w:ascii="Arial" w:hAnsi="Arial" w:eastAsia="仿宋" w:cs="Arial"/>
                <w:bCs/>
                <w:kern w:val="0"/>
                <w:sz w:val="21"/>
                <w:szCs w:val="21"/>
                <w:lang w:val="en-US" w:eastAsia="zh-CN"/>
              </w:rPr>
              <w:t>,</w:t>
            </w:r>
            <w:r>
              <w:rPr>
                <w:rFonts w:hint="default" w:ascii="Arial" w:hAnsi="Arial" w:eastAsia="仿宋" w:cs="Arial"/>
                <w:bCs/>
                <w:kern w:val="0"/>
                <w:sz w:val="21"/>
                <w:szCs w:val="21"/>
              </w:rPr>
              <w:t>44(6):2256-2268</w:t>
            </w:r>
            <w:r>
              <w:rPr>
                <w:rFonts w:hint="eastAsia" w:ascii="Arial" w:hAnsi="Arial" w:eastAsia="仿宋" w:cs="Arial"/>
                <w:bCs/>
                <w:kern w:val="0"/>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15" w:type="dxa"/>
            <w:vMerge w:val="continue"/>
            <w:noWrap w:val="0"/>
            <w:vAlign w:val="center"/>
          </w:tcPr>
          <w:p>
            <w:pPr>
              <w:adjustRightInd w:val="0"/>
              <w:snapToGrid w:val="0"/>
              <w:jc w:val="center"/>
              <w:rPr>
                <w:rFonts w:hint="eastAsia" w:ascii="仿宋" w:hAnsi="仿宋" w:eastAsia="仿宋"/>
                <w:b/>
                <w:bCs/>
              </w:rPr>
            </w:pPr>
          </w:p>
        </w:tc>
        <w:tc>
          <w:tcPr>
            <w:tcW w:w="7849" w:type="dxa"/>
            <w:noWrap w:val="0"/>
            <w:vAlign w:val="top"/>
          </w:tcPr>
          <w:p>
            <w:pPr>
              <w:spacing w:line="360" w:lineRule="auto"/>
              <w:rPr>
                <w:rFonts w:hint="eastAsia" w:ascii="仿宋" w:hAnsi="仿宋" w:eastAsia="仿宋" w:cs="宋体"/>
                <w:szCs w:val="21"/>
              </w:rPr>
            </w:pPr>
            <w:r>
              <w:rPr>
                <w:rFonts w:hint="default" w:ascii="Arial" w:hAnsi="Arial" w:eastAsia="仿宋" w:cs="Arial"/>
                <w:bCs/>
                <w:kern w:val="0"/>
                <w:sz w:val="21"/>
                <w:szCs w:val="21"/>
              </w:rPr>
              <w:t>论文7：Hou Q, Huang Y, Zhang C, Zhu S, Li P, Chen X, Hou Z, Liu F. F. MicroRNA-200a</w:t>
            </w:r>
            <w:r>
              <w:rPr>
                <w:rFonts w:hint="eastAsia" w:ascii="Arial" w:hAnsi="Arial" w:eastAsia="仿宋" w:cs="Arial"/>
                <w:bCs/>
                <w:kern w:val="0"/>
                <w:sz w:val="21"/>
                <w:szCs w:val="21"/>
                <w:lang w:val="en-US" w:eastAsia="zh-CN"/>
              </w:rPr>
              <w:t xml:space="preserve"> </w:t>
            </w:r>
            <w:r>
              <w:rPr>
                <w:rFonts w:hint="default" w:ascii="Arial" w:hAnsi="Arial" w:eastAsia="仿宋" w:cs="Arial"/>
                <w:bCs/>
                <w:kern w:val="0"/>
                <w:sz w:val="21"/>
                <w:szCs w:val="21"/>
              </w:rPr>
              <w:t>targets cannabinoid receptor 1 and serotonin transporter to increase visceral hyperalgesia in diarrhea-predominant irritable bowel syndrome rats[J].J Neurogastroenterol Motil</w:t>
            </w:r>
            <w:r>
              <w:rPr>
                <w:rFonts w:hint="eastAsia" w:ascii="Arial" w:hAnsi="Arial" w:eastAsia="仿宋" w:cs="Arial"/>
                <w:bCs/>
                <w:kern w:val="0"/>
                <w:sz w:val="21"/>
                <w:szCs w:val="21"/>
                <w:lang w:val="en-US" w:eastAsia="zh-CN"/>
              </w:rPr>
              <w:t>,</w:t>
            </w:r>
            <w:r>
              <w:rPr>
                <w:rFonts w:hint="default" w:ascii="Arial" w:hAnsi="Arial" w:eastAsia="仿宋" w:cs="Arial"/>
                <w:bCs/>
                <w:kern w:val="0"/>
                <w:sz w:val="21"/>
                <w:szCs w:val="21"/>
              </w:rPr>
              <w:t>2018</w:t>
            </w:r>
            <w:r>
              <w:rPr>
                <w:rFonts w:hint="eastAsia" w:ascii="Arial" w:hAnsi="Arial" w:eastAsia="仿宋" w:cs="Arial"/>
                <w:bCs/>
                <w:kern w:val="0"/>
                <w:sz w:val="21"/>
                <w:szCs w:val="21"/>
                <w:lang w:val="en-US" w:eastAsia="zh-CN"/>
              </w:rPr>
              <w:t>,</w:t>
            </w:r>
            <w:r>
              <w:rPr>
                <w:rFonts w:hint="default" w:ascii="Arial" w:hAnsi="Arial" w:eastAsia="仿宋" w:cs="Arial"/>
                <w:bCs/>
                <w:kern w:val="0"/>
                <w:sz w:val="21"/>
                <w:szCs w:val="21"/>
              </w:rPr>
              <w:t>24(4):</w:t>
            </w:r>
            <w:r>
              <w:rPr>
                <w:rFonts w:hint="eastAsia" w:ascii="Arial" w:hAnsi="Arial" w:eastAsia="仿宋" w:cs="Arial"/>
                <w:bCs/>
                <w:kern w:val="0"/>
                <w:sz w:val="21"/>
                <w:szCs w:val="21"/>
                <w:lang w:val="en-US" w:eastAsia="zh-CN"/>
              </w:rPr>
              <w:t xml:space="preserve"> </w:t>
            </w:r>
            <w:r>
              <w:rPr>
                <w:rFonts w:hint="default" w:ascii="Arial" w:hAnsi="Arial" w:eastAsia="仿宋" w:cs="Arial"/>
                <w:bCs/>
                <w:kern w:val="0"/>
                <w:sz w:val="21"/>
                <w:szCs w:val="21"/>
              </w:rPr>
              <w:t>656-668.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15" w:type="dxa"/>
            <w:vMerge w:val="continue"/>
            <w:noWrap w:val="0"/>
            <w:vAlign w:val="center"/>
          </w:tcPr>
          <w:p>
            <w:pPr>
              <w:adjustRightInd w:val="0"/>
              <w:snapToGrid w:val="0"/>
              <w:jc w:val="center"/>
              <w:rPr>
                <w:rFonts w:hint="eastAsia" w:ascii="仿宋" w:hAnsi="仿宋" w:eastAsia="仿宋"/>
                <w:b/>
                <w:bCs/>
              </w:rPr>
            </w:pPr>
          </w:p>
        </w:tc>
        <w:tc>
          <w:tcPr>
            <w:tcW w:w="7849" w:type="dxa"/>
            <w:noWrap w:val="0"/>
            <w:vAlign w:val="top"/>
          </w:tcPr>
          <w:p>
            <w:pPr>
              <w:spacing w:line="360" w:lineRule="auto"/>
              <w:rPr>
                <w:rFonts w:hint="eastAsia" w:ascii="仿宋" w:hAnsi="仿宋" w:eastAsia="仿宋" w:cs="宋体"/>
                <w:szCs w:val="21"/>
              </w:rPr>
            </w:pPr>
            <w:r>
              <w:rPr>
                <w:rFonts w:hint="default" w:ascii="Arial" w:hAnsi="Arial" w:eastAsia="仿宋" w:cs="Arial"/>
                <w:bCs/>
                <w:kern w:val="0"/>
                <w:sz w:val="21"/>
                <w:szCs w:val="21"/>
              </w:rPr>
              <w:t>论文8：Hou Q, Zhu S, Zhang C, Huang Y, Guo Y, Li P, Chen X, Wen Y, Han Q, Liu F.Berberine improves intestinal epithelial tight junctions by upregulating A20 expression in IBS-D mice[J].Biomed Pharmacother</w:t>
            </w:r>
            <w:r>
              <w:rPr>
                <w:rFonts w:hint="eastAsia" w:ascii="Arial" w:hAnsi="Arial" w:eastAsia="仿宋" w:cs="Arial"/>
                <w:bCs/>
                <w:kern w:val="0"/>
                <w:sz w:val="21"/>
                <w:szCs w:val="21"/>
                <w:lang w:val="en-US" w:eastAsia="zh-CN"/>
              </w:rPr>
              <w:t>,</w:t>
            </w:r>
            <w:r>
              <w:rPr>
                <w:rFonts w:hint="default" w:ascii="Arial" w:hAnsi="Arial" w:eastAsia="仿宋" w:cs="Arial"/>
                <w:bCs/>
                <w:kern w:val="0"/>
                <w:sz w:val="21"/>
                <w:szCs w:val="21"/>
              </w:rPr>
              <w:t xml:space="preserve"> 2019</w:t>
            </w:r>
            <w:r>
              <w:rPr>
                <w:rFonts w:hint="eastAsia" w:ascii="Arial" w:hAnsi="Arial" w:eastAsia="仿宋" w:cs="Arial"/>
                <w:bCs/>
                <w:kern w:val="0"/>
                <w:sz w:val="21"/>
                <w:szCs w:val="21"/>
                <w:lang w:val="en-US" w:eastAsia="zh-CN"/>
              </w:rPr>
              <w:t>,</w:t>
            </w:r>
            <w:r>
              <w:rPr>
                <w:rFonts w:hint="default" w:ascii="Arial" w:hAnsi="Arial" w:eastAsia="仿宋" w:cs="Arial"/>
                <w:bCs/>
                <w:kern w:val="0"/>
                <w:sz w:val="21"/>
                <w:szCs w:val="21"/>
              </w:rPr>
              <w:t>11</w:t>
            </w:r>
            <w:r>
              <w:rPr>
                <w:rFonts w:hint="eastAsia" w:ascii="Arial" w:hAnsi="Arial" w:eastAsia="仿宋" w:cs="Arial"/>
                <w:bCs/>
                <w:kern w:val="0"/>
                <w:sz w:val="21"/>
                <w:szCs w:val="21"/>
                <w:lang w:val="en-US" w:eastAsia="zh-CN"/>
              </w:rPr>
              <w:t>(</w:t>
            </w:r>
            <w:r>
              <w:rPr>
                <w:rFonts w:hint="default" w:ascii="Arial" w:hAnsi="Arial" w:eastAsia="仿宋" w:cs="Arial"/>
                <w:bCs/>
                <w:kern w:val="0"/>
                <w:sz w:val="21"/>
                <w:szCs w:val="21"/>
              </w:rPr>
              <w:t>118</w:t>
            </w:r>
            <w:r>
              <w:rPr>
                <w:rFonts w:hint="eastAsia" w:ascii="Arial" w:hAnsi="Arial" w:eastAsia="仿宋" w:cs="Arial"/>
                <w:bCs/>
                <w:kern w:val="0"/>
                <w:sz w:val="21"/>
                <w:szCs w:val="21"/>
                <w:lang w:val="en-US" w:eastAsia="zh-CN"/>
              </w:rPr>
              <w:t>)</w:t>
            </w:r>
            <w:r>
              <w:rPr>
                <w:rFonts w:hint="default" w:ascii="Arial" w:hAnsi="Arial" w:eastAsia="仿宋" w:cs="Arial"/>
                <w:bCs/>
                <w:kern w:val="0"/>
                <w:sz w:val="21"/>
                <w:szCs w:val="21"/>
              </w:rPr>
              <w:t>:109206.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15" w:type="dxa"/>
            <w:vMerge w:val="continue"/>
            <w:noWrap w:val="0"/>
            <w:vAlign w:val="center"/>
          </w:tcPr>
          <w:p>
            <w:pPr>
              <w:adjustRightInd w:val="0"/>
              <w:snapToGrid w:val="0"/>
              <w:jc w:val="center"/>
              <w:rPr>
                <w:rFonts w:hint="eastAsia" w:ascii="仿宋" w:hAnsi="仿宋" w:eastAsia="仿宋"/>
                <w:b/>
                <w:bCs/>
              </w:rPr>
            </w:pPr>
          </w:p>
        </w:tc>
        <w:tc>
          <w:tcPr>
            <w:tcW w:w="7849" w:type="dxa"/>
            <w:noWrap w:val="0"/>
            <w:vAlign w:val="top"/>
          </w:tcPr>
          <w:p>
            <w:pPr>
              <w:spacing w:line="360" w:lineRule="auto"/>
              <w:rPr>
                <w:rFonts w:hint="eastAsia" w:ascii="仿宋" w:hAnsi="仿宋" w:eastAsia="仿宋" w:cs="宋体"/>
                <w:szCs w:val="21"/>
              </w:rPr>
            </w:pPr>
            <w:r>
              <w:rPr>
                <w:rFonts w:hint="default" w:ascii="Arial" w:hAnsi="Arial" w:eastAsia="仿宋" w:cs="Arial"/>
                <w:bCs/>
                <w:kern w:val="0"/>
                <w:sz w:val="21"/>
                <w:szCs w:val="21"/>
              </w:rPr>
              <w:t>论文9：Huang Z, Hou Z, Liu X, Liu F, Wu Y. Quantifying Liver Stagnation Spleen Deficiency Pattern for Diarrhea Predominate Irritable Bowel Syndromes Using Multidimensional Analysis Methods[J].Evid Based Complement Alternat Med</w:t>
            </w:r>
            <w:r>
              <w:rPr>
                <w:rFonts w:hint="eastAsia" w:ascii="Arial" w:hAnsi="Arial" w:eastAsia="仿宋" w:cs="Arial"/>
                <w:bCs/>
                <w:kern w:val="0"/>
                <w:sz w:val="21"/>
                <w:szCs w:val="21"/>
                <w:lang w:val="en-US" w:eastAsia="zh-CN"/>
              </w:rPr>
              <w:t>,</w:t>
            </w:r>
            <w:r>
              <w:rPr>
                <w:rFonts w:hint="default" w:ascii="Arial" w:hAnsi="Arial" w:eastAsia="仿宋" w:cs="Arial"/>
                <w:bCs/>
                <w:kern w:val="0"/>
                <w:sz w:val="21"/>
                <w:szCs w:val="21"/>
              </w:rPr>
              <w:t>2018</w:t>
            </w:r>
            <w:r>
              <w:rPr>
                <w:rFonts w:hint="eastAsia" w:ascii="Arial" w:hAnsi="Arial" w:eastAsia="仿宋" w:cs="Arial"/>
                <w:bCs/>
                <w:kern w:val="0"/>
                <w:sz w:val="21"/>
                <w:szCs w:val="21"/>
                <w:lang w:val="en-US" w:eastAsia="zh-CN"/>
              </w:rPr>
              <w:t>,</w:t>
            </w:r>
            <w:r>
              <w:rPr>
                <w:rFonts w:hint="default" w:ascii="Arial" w:hAnsi="Arial" w:eastAsia="仿宋" w:cs="Arial"/>
                <w:bCs/>
                <w:kern w:val="0"/>
                <w:sz w:val="21"/>
                <w:szCs w:val="21"/>
              </w:rPr>
              <w:t>12</w:t>
            </w:r>
            <w:r>
              <w:rPr>
                <w:rFonts w:hint="eastAsia" w:ascii="Arial" w:hAnsi="Arial" w:eastAsia="仿宋" w:cs="Arial"/>
                <w:bCs/>
                <w:kern w:val="0"/>
                <w:sz w:val="21"/>
                <w:szCs w:val="21"/>
                <w:lang w:val="en-US" w:eastAsia="zh-CN"/>
              </w:rPr>
              <w:t>(</w:t>
            </w:r>
            <w:r>
              <w:rPr>
                <w:rFonts w:hint="default" w:ascii="Arial" w:hAnsi="Arial" w:eastAsia="仿宋" w:cs="Arial"/>
                <w:bCs/>
                <w:kern w:val="0"/>
                <w:sz w:val="21"/>
                <w:szCs w:val="21"/>
              </w:rPr>
              <w:t>2018</w:t>
            </w:r>
            <w:r>
              <w:rPr>
                <w:rFonts w:hint="eastAsia" w:ascii="Arial" w:hAnsi="Arial" w:eastAsia="仿宋" w:cs="Arial"/>
                <w:bCs/>
                <w:kern w:val="0"/>
                <w:sz w:val="21"/>
                <w:szCs w:val="21"/>
                <w:lang w:val="en-US" w:eastAsia="zh-CN"/>
              </w:rPr>
              <w:t>)</w:t>
            </w:r>
            <w:r>
              <w:rPr>
                <w:rFonts w:hint="default" w:ascii="Arial" w:hAnsi="Arial" w:eastAsia="仿宋" w:cs="Arial"/>
                <w:bCs/>
                <w:kern w:val="0"/>
                <w:sz w:val="21"/>
                <w:szCs w:val="21"/>
              </w:rPr>
              <w:t>:6467135</w:t>
            </w:r>
            <w:r>
              <w:rPr>
                <w:rFonts w:hint="eastAsia" w:ascii="Arial" w:hAnsi="Arial" w:eastAsia="仿宋" w:cs="Arial"/>
                <w:bCs/>
                <w:kern w:val="0"/>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15" w:type="dxa"/>
            <w:vMerge w:val="continue"/>
            <w:noWrap w:val="0"/>
            <w:vAlign w:val="center"/>
          </w:tcPr>
          <w:p>
            <w:pPr>
              <w:adjustRightInd w:val="0"/>
              <w:snapToGrid w:val="0"/>
              <w:jc w:val="center"/>
              <w:rPr>
                <w:rFonts w:hint="eastAsia" w:ascii="仿宋" w:hAnsi="仿宋" w:eastAsia="仿宋"/>
                <w:b/>
                <w:bCs/>
              </w:rPr>
            </w:pPr>
          </w:p>
        </w:tc>
        <w:tc>
          <w:tcPr>
            <w:tcW w:w="7849" w:type="dxa"/>
            <w:noWrap w:val="0"/>
            <w:vAlign w:val="top"/>
          </w:tcPr>
          <w:p>
            <w:pPr>
              <w:spacing w:line="360" w:lineRule="auto"/>
              <w:rPr>
                <w:rFonts w:hint="eastAsia" w:ascii="仿宋" w:hAnsi="仿宋" w:eastAsia="仿宋" w:cs="宋体"/>
                <w:szCs w:val="21"/>
              </w:rPr>
            </w:pPr>
            <w:r>
              <w:rPr>
                <w:rFonts w:hint="default" w:ascii="Arial" w:hAnsi="Arial" w:eastAsia="仿宋" w:cs="Arial"/>
                <w:bCs/>
                <w:kern w:val="0"/>
                <w:sz w:val="21"/>
                <w:szCs w:val="21"/>
              </w:rPr>
              <w:t>论文10：Li Q, Liu F, Hou Z, Luo D. Treatment of constipation-predominant irritable bowel syndrome by focusing on the liver in terms of Traditional Chinese Medicine:a meta-analysis[J]. J Tradit Chin Med</w:t>
            </w:r>
            <w:r>
              <w:rPr>
                <w:rFonts w:hint="eastAsia" w:ascii="Arial" w:hAnsi="Arial" w:eastAsia="仿宋" w:cs="Arial"/>
                <w:bCs/>
                <w:kern w:val="0"/>
                <w:sz w:val="21"/>
                <w:szCs w:val="21"/>
                <w:lang w:val="en-US" w:eastAsia="zh-CN"/>
              </w:rPr>
              <w:t>,</w:t>
            </w:r>
            <w:r>
              <w:rPr>
                <w:rFonts w:hint="default" w:ascii="Arial" w:hAnsi="Arial" w:eastAsia="仿宋" w:cs="Arial"/>
                <w:bCs/>
                <w:kern w:val="0"/>
                <w:sz w:val="21"/>
                <w:szCs w:val="21"/>
              </w:rPr>
              <w:t>2013</w:t>
            </w:r>
            <w:r>
              <w:rPr>
                <w:rFonts w:hint="eastAsia" w:ascii="Arial" w:hAnsi="Arial" w:eastAsia="仿宋" w:cs="Arial"/>
                <w:bCs/>
                <w:kern w:val="0"/>
                <w:sz w:val="21"/>
                <w:szCs w:val="21"/>
                <w:lang w:val="en-US" w:eastAsia="zh-CN"/>
              </w:rPr>
              <w:t>,</w:t>
            </w:r>
            <w:r>
              <w:rPr>
                <w:rFonts w:hint="default" w:ascii="Arial" w:hAnsi="Arial" w:eastAsia="仿宋" w:cs="Arial"/>
                <w:bCs/>
                <w:kern w:val="0"/>
                <w:sz w:val="21"/>
                <w:szCs w:val="21"/>
              </w:rPr>
              <w:t>33(5):562-</w:t>
            </w:r>
            <w:r>
              <w:rPr>
                <w:rFonts w:hint="eastAsia" w:ascii="Arial" w:hAnsi="Arial" w:eastAsia="仿宋" w:cs="Arial"/>
                <w:bCs/>
                <w:kern w:val="0"/>
                <w:sz w:val="21"/>
                <w:szCs w:val="21"/>
                <w:lang w:val="en-US" w:eastAsia="zh-CN"/>
              </w:rPr>
              <w:t>5</w:t>
            </w:r>
            <w:r>
              <w:rPr>
                <w:rFonts w:hint="default" w:ascii="Arial" w:hAnsi="Arial" w:eastAsia="仿宋" w:cs="Arial"/>
                <w:bCs/>
                <w:kern w:val="0"/>
                <w:sz w:val="21"/>
                <w:szCs w:val="21"/>
              </w:rPr>
              <w:t>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15" w:type="dxa"/>
            <w:vMerge w:val="restart"/>
            <w:noWrap w:val="0"/>
            <w:vAlign w:val="center"/>
          </w:tcPr>
          <w:p>
            <w:pPr>
              <w:adjustRightInd w:val="0"/>
              <w:snapToGrid w:val="0"/>
              <w:jc w:val="center"/>
              <w:rPr>
                <w:rFonts w:hint="eastAsia" w:ascii="仿宋" w:hAnsi="仿宋" w:eastAsia="仿宋"/>
                <w:b/>
                <w:bCs/>
              </w:rPr>
            </w:pPr>
            <w:r>
              <w:rPr>
                <w:rFonts w:hint="eastAsia" w:ascii="仿宋" w:hAnsi="仿宋" w:eastAsia="仿宋"/>
                <w:b/>
                <w:bCs/>
              </w:rPr>
              <w:t>知识产权名称</w:t>
            </w:r>
          </w:p>
        </w:tc>
        <w:tc>
          <w:tcPr>
            <w:tcW w:w="7849" w:type="dxa"/>
            <w:noWrap w:val="0"/>
            <w:vAlign w:val="center"/>
          </w:tcPr>
          <w:p>
            <w:pPr>
              <w:adjustRightInd w:val="0"/>
              <w:snapToGrid w:val="0"/>
              <w:spacing w:line="360" w:lineRule="auto"/>
              <w:rPr>
                <w:rFonts w:hint="eastAsia" w:ascii="仿宋" w:hAnsi="仿宋" w:eastAsia="仿宋"/>
                <w:szCs w:val="21"/>
              </w:rPr>
            </w:pPr>
            <w:r>
              <w:rPr>
                <w:rFonts w:hint="default" w:ascii="Arial" w:hAnsi="Arial" w:eastAsia="仿宋" w:cs="Arial"/>
                <w:bCs/>
                <w:kern w:val="0"/>
                <w:sz w:val="21"/>
                <w:szCs w:val="21"/>
              </w:rPr>
              <w:t>软件著作权：&lt;中华脾胃系肠易激综合征患者报告结局量表&gt;（国作登字-2018-A00658222号）。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15" w:type="dxa"/>
            <w:vMerge w:val="continue"/>
            <w:noWrap w:val="0"/>
            <w:vAlign w:val="center"/>
          </w:tcPr>
          <w:p>
            <w:pPr>
              <w:adjustRightInd w:val="0"/>
              <w:snapToGrid w:val="0"/>
              <w:jc w:val="center"/>
              <w:rPr>
                <w:rFonts w:hint="eastAsia" w:ascii="仿宋" w:hAnsi="仿宋" w:eastAsia="仿宋"/>
                <w:b/>
                <w:bCs/>
              </w:rPr>
            </w:pPr>
          </w:p>
        </w:tc>
        <w:tc>
          <w:tcPr>
            <w:tcW w:w="7849" w:type="dxa"/>
            <w:noWrap w:val="0"/>
            <w:vAlign w:val="center"/>
          </w:tcPr>
          <w:p>
            <w:pPr>
              <w:adjustRightInd w:val="0"/>
              <w:snapToGrid w:val="0"/>
              <w:rPr>
                <w:rFonts w:hint="eastAsia" w:ascii="仿宋" w:hAnsi="仿宋"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15" w:type="dxa"/>
            <w:vMerge w:val="continue"/>
            <w:noWrap w:val="0"/>
            <w:vAlign w:val="center"/>
          </w:tcPr>
          <w:p>
            <w:pPr>
              <w:adjustRightInd w:val="0"/>
              <w:snapToGrid w:val="0"/>
              <w:jc w:val="center"/>
              <w:rPr>
                <w:rFonts w:hint="eastAsia" w:ascii="仿宋" w:hAnsi="仿宋" w:eastAsia="仿宋"/>
                <w:b/>
                <w:bCs/>
              </w:rPr>
            </w:pPr>
          </w:p>
        </w:tc>
        <w:tc>
          <w:tcPr>
            <w:tcW w:w="7849" w:type="dxa"/>
            <w:noWrap w:val="0"/>
            <w:vAlign w:val="center"/>
          </w:tcPr>
          <w:p>
            <w:pPr>
              <w:adjustRightInd w:val="0"/>
              <w:snapToGrid w:val="0"/>
              <w:jc w:val="left"/>
              <w:rPr>
                <w:rFonts w:hint="eastAsia" w:ascii="仿宋" w:hAnsi="仿宋"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1615" w:type="dxa"/>
            <w:vMerge w:val="continue"/>
            <w:noWrap w:val="0"/>
            <w:vAlign w:val="center"/>
          </w:tcPr>
          <w:p>
            <w:pPr>
              <w:adjustRightInd w:val="0"/>
              <w:snapToGrid w:val="0"/>
              <w:jc w:val="center"/>
              <w:rPr>
                <w:rFonts w:hint="eastAsia" w:ascii="仿宋" w:hAnsi="仿宋" w:eastAsia="仿宋"/>
                <w:b/>
                <w:bCs/>
              </w:rPr>
            </w:pPr>
          </w:p>
        </w:tc>
        <w:tc>
          <w:tcPr>
            <w:tcW w:w="7849" w:type="dxa"/>
            <w:noWrap w:val="0"/>
            <w:vAlign w:val="center"/>
          </w:tcPr>
          <w:p>
            <w:pPr>
              <w:adjustRightInd w:val="0"/>
              <w:snapToGrid w:val="0"/>
              <w:jc w:val="left"/>
              <w:rPr>
                <w:rFonts w:hint="eastAsia" w:ascii="仿宋" w:hAnsi="仿宋" w:eastAsia="仿宋"/>
              </w:rPr>
            </w:pPr>
          </w:p>
        </w:tc>
      </w:tr>
    </w:tbl>
    <w:p>
      <w:pPr>
        <w:tabs>
          <w:tab w:val="left" w:pos="425"/>
        </w:tabs>
        <w:autoSpaceDE w:val="0"/>
        <w:autoSpaceDN w:val="0"/>
        <w:adjustRightInd w:val="0"/>
        <w:snapToGrid w:val="0"/>
        <w:spacing w:line="360" w:lineRule="auto"/>
        <w:ind w:firstLine="480" w:firstLineChars="200"/>
        <w:jc w:val="left"/>
        <w:rPr>
          <w:rFonts w:ascii="仿宋" w:hAnsi="仿宋" w:eastAsia="仿宋"/>
          <w:sz w:val="24"/>
        </w:rPr>
        <w:sectPr>
          <w:footerReference r:id="rId3" w:type="default"/>
          <w:pgSz w:w="11906" w:h="16838"/>
          <w:pgMar w:top="1985" w:right="1134" w:bottom="1440" w:left="1701" w:header="851" w:footer="992" w:gutter="0"/>
          <w:pgNumType w:fmt="numberInDash"/>
          <w:cols w:space="720" w:num="1"/>
          <w:docGrid w:linePitch="312" w:charSpace="0"/>
        </w:sectPr>
      </w:pPr>
      <w:bookmarkStart w:id="0" w:name="_GoBack"/>
    </w:p>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rFonts w:hint="eastAsia"/>
      </w:rPr>
    </w:pPr>
    <w: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3"/>
                            <w:rPr>
                              <w:rStyle w:val="6"/>
                              <w:rFonts w:hint="eastAsia" w:ascii="宋体" w:hAnsi="宋体" w:cs="宋体"/>
                              <w:sz w:val="28"/>
                              <w:szCs w:val="28"/>
                            </w:rPr>
                          </w:pPr>
                          <w:r>
                            <w:rPr>
                              <w:rFonts w:hint="eastAsia" w:ascii="宋体" w:hAnsi="宋体" w:cs="宋体"/>
                              <w:sz w:val="28"/>
                              <w:szCs w:val="28"/>
                            </w:rPr>
                            <w:fldChar w:fldCharType="begin"/>
                          </w:r>
                          <w:r>
                            <w:rPr>
                              <w:rStyle w:val="6"/>
                              <w:rFonts w:hint="eastAsia" w:ascii="宋体" w:hAnsi="宋体" w:cs="宋体"/>
                              <w:sz w:val="28"/>
                              <w:szCs w:val="28"/>
                            </w:rPr>
                            <w:instrText xml:space="preserve">PAGE  </w:instrText>
                          </w:r>
                          <w:r>
                            <w:rPr>
                              <w:rFonts w:hint="eastAsia" w:ascii="宋体" w:hAnsi="宋体" w:cs="宋体"/>
                              <w:sz w:val="28"/>
                              <w:szCs w:val="28"/>
                            </w:rPr>
                            <w:fldChar w:fldCharType="separate"/>
                          </w:r>
                          <w:r>
                            <w:rPr>
                              <w:rStyle w:val="6"/>
                              <w:rFonts w:ascii="宋体" w:hAnsi="宋体" w:cs="宋体"/>
                              <w:sz w:val="28"/>
                              <w:szCs w:val="28"/>
                            </w:rPr>
                            <w:t>- 2 -</w:t>
                          </w:r>
                          <w:r>
                            <w:rPr>
                              <w:rFonts w:hint="eastAsia" w:ascii="宋体" w:hAnsi="宋体" w:cs="宋体"/>
                              <w:sz w:val="28"/>
                              <w:szCs w:val="28"/>
                            </w:rPr>
                            <w:fldChar w:fldCharType="end"/>
                          </w:r>
                        </w:p>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Bo&#10;aYJL0wAAAAUBAAAPAAAAAAAAAAEAIAAAACIAAABkcnMvZG93bnJldi54bWxQSwECFAAUAAAACACH&#10;TuJA+jUQibcBAABVAwAADgAAAAAAAAABACAAAAAiAQAAZHJzL2Uyb0RvYy54bWxQSwUGAAAAAAYA&#10;BgBZAQAASwUAAAAA&#10;">
              <v:path/>
              <v:fill on="f" focussize="0,0"/>
              <v:stroke on="f" weight="1.25pt"/>
              <v:imagedata o:title=""/>
              <o:lock v:ext="edit" aspectratio="f"/>
              <v:textbox inset="0mm,0mm,0mm,0mm" style="mso-fit-shape-to-text:t;">
                <w:txbxContent>
                  <w:p>
                    <w:pPr>
                      <w:pStyle w:val="3"/>
                      <w:rPr>
                        <w:rStyle w:val="6"/>
                        <w:rFonts w:hint="eastAsia" w:ascii="宋体" w:hAnsi="宋体" w:cs="宋体"/>
                        <w:sz w:val="28"/>
                        <w:szCs w:val="28"/>
                      </w:rPr>
                    </w:pPr>
                    <w:r>
                      <w:rPr>
                        <w:rFonts w:hint="eastAsia" w:ascii="宋体" w:hAnsi="宋体" w:cs="宋体"/>
                        <w:sz w:val="28"/>
                        <w:szCs w:val="28"/>
                      </w:rPr>
                      <w:fldChar w:fldCharType="begin"/>
                    </w:r>
                    <w:r>
                      <w:rPr>
                        <w:rStyle w:val="6"/>
                        <w:rFonts w:hint="eastAsia" w:ascii="宋体" w:hAnsi="宋体" w:cs="宋体"/>
                        <w:sz w:val="28"/>
                        <w:szCs w:val="28"/>
                      </w:rPr>
                      <w:instrText xml:space="preserve">PAGE  </w:instrText>
                    </w:r>
                    <w:r>
                      <w:rPr>
                        <w:rFonts w:hint="eastAsia" w:ascii="宋体" w:hAnsi="宋体" w:cs="宋体"/>
                        <w:sz w:val="28"/>
                        <w:szCs w:val="28"/>
                      </w:rPr>
                      <w:fldChar w:fldCharType="separate"/>
                    </w:r>
                    <w:r>
                      <w:rPr>
                        <w:rStyle w:val="6"/>
                        <w:rFonts w:ascii="宋体" w:hAnsi="宋体" w:cs="宋体"/>
                        <w:sz w:val="28"/>
                        <w:szCs w:val="28"/>
                      </w:rPr>
                      <w:t>- 2 -</w:t>
                    </w:r>
                    <w:r>
                      <w:rPr>
                        <w:rFonts w:hint="eastAsia" w:ascii="宋体" w:hAnsi="宋体" w:cs="宋体"/>
                        <w:sz w:val="28"/>
                        <w:szCs w:val="28"/>
                      </w:rPr>
                      <w:fldChar w:fldCharType="end"/>
                    </w:r>
                  </w:p>
                  <w:p/>
                </w:txbxContent>
              </v:textbox>
            </v:shape>
          </w:pict>
        </mc:Fallback>
      </mc:AlternateContent>
    </w:r>
    <w:r>
      <w:rPr>
        <w:rFonts w:hint="eastAsia"/>
        <w:szCs w:val="21"/>
      </w:rPr>
      <w:t>-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D8E5607"/>
    <w:rsid w:val="4D8E56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jc w:val="center"/>
      <w:outlineLvl w:val="0"/>
    </w:pPr>
    <w:rPr>
      <w:rFonts w:ascii="仿宋_GB2312" w:eastAsia="仿宋_GB2312"/>
      <w:kern w:val="0"/>
      <w:sz w:val="28"/>
      <w:szCs w:val="20"/>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kern w:val="0"/>
      <w:sz w:val="18"/>
      <w:szCs w:val="18"/>
    </w:rPr>
  </w:style>
  <w:style w:type="character" w:styleId="6">
    <w:name w:val="page number"/>
    <w:basedOn w:val="5"/>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2020-08-04T03:47:00Z</dcterms:created>
  <dc:creator>秋月无边</dc:creator>
  <cp:lastModifiedBy>秋月无边</cp:lastModifiedBy>
  <dcterms:modified xsi:type="dcterms:W3CDTF">2020-08-04T03:50:19Z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