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32D4432" w14:textId="2E84F058" w:rsidR="00C6544E" w:rsidRDefault="00354982">
      <w:pPr>
        <w:pStyle w:val="1"/>
        <w:rPr>
          <w:rFonts w:ascii="宋体" w:eastAsia="宋体" w:hAnsi="宋体" w:cs="宋体"/>
          <w:b/>
          <w:bCs/>
          <w:sz w:val="36"/>
          <w:szCs w:val="36"/>
        </w:rPr>
      </w:pPr>
      <w:r>
        <w:rPr>
          <w:rFonts w:ascii="宋体" w:eastAsia="宋体" w:hAnsi="宋体" w:cs="宋体"/>
          <w:b/>
          <w:bCs/>
          <w:sz w:val="36"/>
          <w:szCs w:val="36"/>
        </w:rPr>
        <w:t>2020</w:t>
      </w:r>
      <w:r w:rsidR="00C6544E">
        <w:rPr>
          <w:rFonts w:ascii="宋体" w:eastAsia="宋体" w:hAnsi="宋体" w:cs="宋体" w:hint="eastAsia"/>
          <w:b/>
          <w:bCs/>
          <w:sz w:val="36"/>
          <w:szCs w:val="36"/>
        </w:rPr>
        <w:t>年度广东省科学技术奖公示表</w:t>
      </w:r>
    </w:p>
    <w:p w14:paraId="7A9DF12D" w14:textId="77777777" w:rsidR="00C6544E" w:rsidRDefault="00C6544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7849"/>
      </w:tblGrid>
      <w:tr w:rsidR="00C6544E" w14:paraId="0C346F33" w14:textId="77777777" w:rsidTr="006B67EB">
        <w:trPr>
          <w:trHeight w:val="397"/>
          <w:jc w:val="center"/>
        </w:trPr>
        <w:tc>
          <w:tcPr>
            <w:tcW w:w="1615" w:type="dxa"/>
            <w:vAlign w:val="center"/>
          </w:tcPr>
          <w:p w14:paraId="183A4257" w14:textId="77777777" w:rsidR="00C6544E" w:rsidRDefault="00C6544E">
            <w:pPr>
              <w:adjustRightInd w:val="0"/>
              <w:snapToGrid w:val="0"/>
              <w:jc w:val="center"/>
              <w:rPr>
                <w:rFonts w:ascii="仿宋" w:eastAsia="仿宋" w:hAnsi="仿宋"/>
                <w:b/>
                <w:bCs/>
              </w:rPr>
            </w:pPr>
            <w:r>
              <w:rPr>
                <w:rFonts w:ascii="仿宋" w:eastAsia="仿宋" w:hAnsi="仿宋" w:hint="eastAsia"/>
                <w:b/>
                <w:bCs/>
              </w:rPr>
              <w:t>项目名称</w:t>
            </w:r>
          </w:p>
        </w:tc>
        <w:tc>
          <w:tcPr>
            <w:tcW w:w="7849" w:type="dxa"/>
            <w:vAlign w:val="center"/>
          </w:tcPr>
          <w:p w14:paraId="0E0FB8E2" w14:textId="61DFF133" w:rsidR="00C6544E" w:rsidRDefault="00C90DC4">
            <w:pPr>
              <w:spacing w:line="360" w:lineRule="auto"/>
              <w:jc w:val="center"/>
              <w:rPr>
                <w:rFonts w:ascii="仿宋" w:eastAsia="仿宋" w:hAnsi="仿宋"/>
                <w:b/>
                <w:bCs/>
              </w:rPr>
            </w:pPr>
            <w:r w:rsidRPr="00C90DC4">
              <w:rPr>
                <w:rFonts w:ascii="仿宋" w:eastAsia="仿宋" w:hAnsi="仿宋" w:cs="宋体" w:hint="eastAsia"/>
              </w:rPr>
              <w:t>基于“中医药周期疗法”创新理论构建乳腺增生病诊疗体系及应用</w:t>
            </w:r>
          </w:p>
        </w:tc>
      </w:tr>
      <w:tr w:rsidR="006B67EB" w14:paraId="72066AB2" w14:textId="77777777" w:rsidTr="006B67EB">
        <w:trPr>
          <w:trHeight w:val="397"/>
          <w:jc w:val="center"/>
        </w:trPr>
        <w:tc>
          <w:tcPr>
            <w:tcW w:w="1615" w:type="dxa"/>
            <w:vMerge w:val="restart"/>
            <w:vAlign w:val="center"/>
          </w:tcPr>
          <w:p w14:paraId="529ABABD" w14:textId="77777777" w:rsidR="006B67EB" w:rsidRDefault="006B67EB">
            <w:pPr>
              <w:snapToGrid w:val="0"/>
              <w:jc w:val="center"/>
              <w:rPr>
                <w:rFonts w:ascii="仿宋" w:eastAsia="仿宋" w:hAnsi="仿宋"/>
              </w:rPr>
            </w:pPr>
            <w:r>
              <w:rPr>
                <w:rFonts w:ascii="仿宋" w:eastAsia="仿宋" w:hAnsi="仿宋" w:hint="eastAsia"/>
                <w:b/>
                <w:bCs/>
              </w:rPr>
              <w:t>主要完成单位</w:t>
            </w:r>
          </w:p>
        </w:tc>
        <w:tc>
          <w:tcPr>
            <w:tcW w:w="7849" w:type="dxa"/>
            <w:vAlign w:val="center"/>
          </w:tcPr>
          <w:p w14:paraId="14FABBE1" w14:textId="77777777" w:rsidR="006B67EB" w:rsidRDefault="006B67EB">
            <w:pPr>
              <w:spacing w:line="360" w:lineRule="auto"/>
              <w:rPr>
                <w:rFonts w:ascii="仿宋" w:eastAsia="仿宋" w:hAnsi="仿宋"/>
              </w:rPr>
            </w:pPr>
            <w:r>
              <w:rPr>
                <w:rFonts w:ascii="仿宋" w:eastAsia="仿宋" w:hAnsi="仿宋" w:hint="eastAsia"/>
              </w:rPr>
              <w:t>广州中医药大学第二附属医院</w:t>
            </w:r>
          </w:p>
        </w:tc>
      </w:tr>
      <w:tr w:rsidR="006B67EB" w14:paraId="4BB7A319" w14:textId="77777777" w:rsidTr="006B67EB">
        <w:trPr>
          <w:trHeight w:val="397"/>
          <w:jc w:val="center"/>
        </w:trPr>
        <w:tc>
          <w:tcPr>
            <w:tcW w:w="1615" w:type="dxa"/>
            <w:vMerge/>
            <w:vAlign w:val="center"/>
          </w:tcPr>
          <w:p w14:paraId="7B382533" w14:textId="77777777" w:rsidR="006B67EB" w:rsidRDefault="006B67EB">
            <w:pPr>
              <w:spacing w:line="360" w:lineRule="auto"/>
              <w:jc w:val="center"/>
              <w:rPr>
                <w:rFonts w:ascii="仿宋" w:eastAsia="仿宋" w:hAnsi="仿宋"/>
                <w:b/>
                <w:bCs/>
              </w:rPr>
            </w:pPr>
          </w:p>
        </w:tc>
        <w:tc>
          <w:tcPr>
            <w:tcW w:w="7849" w:type="dxa"/>
            <w:vAlign w:val="center"/>
          </w:tcPr>
          <w:p w14:paraId="33F7FD27" w14:textId="77777777" w:rsidR="006B67EB" w:rsidRDefault="006B67EB">
            <w:pPr>
              <w:spacing w:line="360" w:lineRule="auto"/>
              <w:rPr>
                <w:rFonts w:ascii="仿宋" w:eastAsia="仿宋" w:hAnsi="仿宋" w:cs="宋体"/>
              </w:rPr>
            </w:pPr>
            <w:r>
              <w:rPr>
                <w:rFonts w:ascii="仿宋" w:eastAsia="仿宋" w:hAnsi="仿宋" w:hint="eastAsia"/>
              </w:rPr>
              <w:t>桂林市中医医院</w:t>
            </w:r>
          </w:p>
        </w:tc>
      </w:tr>
      <w:tr w:rsidR="006B67EB" w14:paraId="00B4A88B" w14:textId="77777777" w:rsidTr="006B67EB">
        <w:trPr>
          <w:trHeight w:val="397"/>
          <w:jc w:val="center"/>
        </w:trPr>
        <w:tc>
          <w:tcPr>
            <w:tcW w:w="1615" w:type="dxa"/>
            <w:vMerge/>
            <w:vAlign w:val="center"/>
          </w:tcPr>
          <w:p w14:paraId="5EF8DF6E" w14:textId="77777777" w:rsidR="006B67EB" w:rsidRDefault="006B67EB">
            <w:pPr>
              <w:spacing w:line="360" w:lineRule="auto"/>
              <w:jc w:val="center"/>
              <w:rPr>
                <w:rFonts w:ascii="仿宋" w:eastAsia="仿宋" w:hAnsi="仿宋"/>
                <w:b/>
                <w:bCs/>
              </w:rPr>
            </w:pPr>
          </w:p>
        </w:tc>
        <w:tc>
          <w:tcPr>
            <w:tcW w:w="7849" w:type="dxa"/>
            <w:vAlign w:val="center"/>
          </w:tcPr>
          <w:p w14:paraId="0CA067A4" w14:textId="77777777" w:rsidR="006B67EB" w:rsidRDefault="006B67EB">
            <w:pPr>
              <w:spacing w:line="360" w:lineRule="auto"/>
              <w:jc w:val="left"/>
              <w:rPr>
                <w:rFonts w:ascii="仿宋" w:eastAsia="仿宋" w:hAnsi="仿宋" w:cs="宋体"/>
              </w:rPr>
            </w:pPr>
            <w:r>
              <w:rPr>
                <w:rFonts w:ascii="仿宋" w:eastAsia="仿宋" w:hAnsi="仿宋" w:cs="宋体" w:hint="eastAsia"/>
              </w:rPr>
              <w:t>江苏省中医院</w:t>
            </w:r>
          </w:p>
        </w:tc>
      </w:tr>
      <w:tr w:rsidR="006B67EB" w14:paraId="4B7DE7A0" w14:textId="77777777" w:rsidTr="006B67EB">
        <w:trPr>
          <w:trHeight w:val="397"/>
          <w:jc w:val="center"/>
        </w:trPr>
        <w:tc>
          <w:tcPr>
            <w:tcW w:w="1615" w:type="dxa"/>
            <w:vMerge/>
            <w:vAlign w:val="center"/>
          </w:tcPr>
          <w:p w14:paraId="2DB2852F" w14:textId="77777777" w:rsidR="006B67EB" w:rsidRDefault="006B67EB">
            <w:pPr>
              <w:spacing w:line="360" w:lineRule="auto"/>
              <w:jc w:val="center"/>
              <w:rPr>
                <w:rFonts w:ascii="仿宋" w:eastAsia="仿宋" w:hAnsi="仿宋"/>
                <w:b/>
                <w:bCs/>
              </w:rPr>
            </w:pPr>
          </w:p>
        </w:tc>
        <w:tc>
          <w:tcPr>
            <w:tcW w:w="7849" w:type="dxa"/>
            <w:vAlign w:val="center"/>
          </w:tcPr>
          <w:p w14:paraId="34AC27C1" w14:textId="77777777" w:rsidR="006B67EB" w:rsidRDefault="006B67EB">
            <w:pPr>
              <w:spacing w:line="360" w:lineRule="auto"/>
              <w:jc w:val="left"/>
              <w:rPr>
                <w:rFonts w:ascii="仿宋" w:eastAsia="仿宋" w:hAnsi="仿宋" w:cs="宋体"/>
              </w:rPr>
            </w:pPr>
            <w:r>
              <w:rPr>
                <w:rFonts w:ascii="仿宋" w:eastAsia="仿宋" w:hAnsi="仿宋" w:cs="宋体" w:hint="eastAsia"/>
              </w:rPr>
              <w:t>广州中医药大学</w:t>
            </w:r>
          </w:p>
        </w:tc>
      </w:tr>
      <w:tr w:rsidR="006B67EB" w14:paraId="625F1F2F" w14:textId="77777777" w:rsidTr="006B67EB">
        <w:trPr>
          <w:trHeight w:val="397"/>
          <w:jc w:val="center"/>
        </w:trPr>
        <w:tc>
          <w:tcPr>
            <w:tcW w:w="1615" w:type="dxa"/>
            <w:vMerge/>
            <w:vAlign w:val="center"/>
          </w:tcPr>
          <w:p w14:paraId="382BB26A" w14:textId="77777777" w:rsidR="006B67EB" w:rsidRDefault="006B67EB">
            <w:pPr>
              <w:spacing w:line="360" w:lineRule="auto"/>
              <w:jc w:val="center"/>
              <w:rPr>
                <w:rFonts w:ascii="仿宋" w:eastAsia="仿宋" w:hAnsi="仿宋"/>
                <w:b/>
                <w:bCs/>
              </w:rPr>
            </w:pPr>
          </w:p>
        </w:tc>
        <w:tc>
          <w:tcPr>
            <w:tcW w:w="7849" w:type="dxa"/>
            <w:vAlign w:val="center"/>
          </w:tcPr>
          <w:p w14:paraId="7F686106" w14:textId="77777777" w:rsidR="006B67EB" w:rsidRDefault="006B67EB">
            <w:pPr>
              <w:spacing w:line="360" w:lineRule="auto"/>
              <w:jc w:val="left"/>
              <w:rPr>
                <w:rFonts w:ascii="仿宋" w:eastAsia="仿宋" w:hAnsi="仿宋" w:cs="宋体"/>
              </w:rPr>
            </w:pPr>
            <w:r>
              <w:rPr>
                <w:rFonts w:ascii="仿宋" w:eastAsia="仿宋" w:hAnsi="仿宋" w:cs="宋体" w:hint="eastAsia"/>
              </w:rPr>
              <w:t>广州奇绩医药科技有限公司</w:t>
            </w:r>
          </w:p>
        </w:tc>
      </w:tr>
      <w:tr w:rsidR="00C17432" w14:paraId="149F92FE" w14:textId="77777777" w:rsidTr="006B67EB">
        <w:trPr>
          <w:trHeight w:val="397"/>
          <w:jc w:val="center"/>
        </w:trPr>
        <w:tc>
          <w:tcPr>
            <w:tcW w:w="1615" w:type="dxa"/>
            <w:vMerge w:val="restart"/>
            <w:vAlign w:val="center"/>
          </w:tcPr>
          <w:p w14:paraId="763C3F96" w14:textId="77777777" w:rsidR="00C17432" w:rsidRDefault="00C17432">
            <w:pPr>
              <w:adjustRightInd w:val="0"/>
              <w:snapToGrid w:val="0"/>
              <w:jc w:val="center"/>
              <w:rPr>
                <w:rFonts w:ascii="仿宋" w:eastAsia="仿宋" w:hAnsi="仿宋"/>
                <w:b/>
                <w:bCs/>
              </w:rPr>
            </w:pPr>
            <w:r>
              <w:rPr>
                <w:rFonts w:ascii="仿宋" w:eastAsia="仿宋" w:hAnsi="仿宋" w:hint="eastAsia"/>
                <w:b/>
                <w:bCs/>
              </w:rPr>
              <w:t>主要完成人</w:t>
            </w:r>
          </w:p>
          <w:p w14:paraId="006064D1" w14:textId="77777777" w:rsidR="00C17432" w:rsidRDefault="00C17432">
            <w:pPr>
              <w:adjustRightInd w:val="0"/>
              <w:snapToGrid w:val="0"/>
              <w:jc w:val="center"/>
              <w:rPr>
                <w:rFonts w:ascii="仿宋" w:eastAsia="仿宋" w:hAnsi="仿宋"/>
              </w:rPr>
            </w:pPr>
            <w:r>
              <w:rPr>
                <w:rFonts w:ascii="仿宋" w:eastAsia="仿宋" w:hAnsi="仿宋" w:hint="eastAsia"/>
                <w:b/>
                <w:bCs/>
              </w:rPr>
              <w:t>（职称、完成单位、工作单位）</w:t>
            </w:r>
          </w:p>
        </w:tc>
        <w:tc>
          <w:tcPr>
            <w:tcW w:w="7849" w:type="dxa"/>
            <w:vAlign w:val="center"/>
          </w:tcPr>
          <w:p w14:paraId="0D085B34" w14:textId="66128697" w:rsidR="00C17432" w:rsidRPr="00A65CAE" w:rsidRDefault="00C17432" w:rsidP="006B67EB">
            <w:pPr>
              <w:adjustRightInd w:val="0"/>
              <w:snapToGrid w:val="0"/>
              <w:rPr>
                <w:rFonts w:ascii="仿宋" w:eastAsia="仿宋" w:hAnsi="仿宋" w:cs="宋体"/>
              </w:rPr>
            </w:pPr>
            <w:r w:rsidRPr="00A65CAE">
              <w:rPr>
                <w:rFonts w:ascii="仿宋" w:eastAsia="仿宋" w:hAnsi="仿宋" w:cs="宋体" w:hint="eastAsia"/>
              </w:rPr>
              <w:t>1. 林毅（职称：教授</w:t>
            </w:r>
            <w:r>
              <w:rPr>
                <w:rFonts w:ascii="仿宋" w:eastAsia="仿宋" w:hAnsi="仿宋" w:cs="宋体" w:hint="eastAsia"/>
              </w:rPr>
              <w:t>。</w:t>
            </w:r>
            <w:r w:rsidRPr="00A65CAE">
              <w:rPr>
                <w:rFonts w:ascii="仿宋" w:eastAsia="仿宋" w:hAnsi="仿宋" w:cs="宋体" w:hint="eastAsia"/>
              </w:rPr>
              <w:t>工作单位：广州中医药大学第二附属医院</w:t>
            </w:r>
            <w:r>
              <w:rPr>
                <w:rFonts w:ascii="仿宋" w:eastAsia="仿宋" w:hAnsi="仿宋" w:cs="宋体" w:hint="eastAsia"/>
              </w:rPr>
              <w:t>。</w:t>
            </w:r>
            <w:r w:rsidRPr="00A65CAE">
              <w:rPr>
                <w:rFonts w:ascii="仿宋" w:eastAsia="仿宋" w:hAnsi="仿宋" w:cs="宋体" w:hint="eastAsia"/>
              </w:rPr>
              <w:t>完成单位：广州中医药大学第二附属医院</w:t>
            </w:r>
            <w:r>
              <w:rPr>
                <w:rFonts w:ascii="仿宋" w:eastAsia="仿宋" w:hAnsi="仿宋" w:cs="宋体" w:hint="eastAsia"/>
              </w:rPr>
              <w:t>。</w:t>
            </w:r>
            <w:r w:rsidRPr="00A65CAE">
              <w:rPr>
                <w:rFonts w:ascii="仿宋" w:eastAsia="仿宋" w:hAnsi="仿宋" w:cs="宋体" w:hint="eastAsia"/>
              </w:rPr>
              <w:t>主要贡献：项目负责人、“消癖系列口服液”、“消癖颗粒”处方贡献者，在该项目的总体设计、具体实施过程以及推广应用等方面均有着突出的贡献。提出了系统的乳腺增生病“中医药周期疗法”理论并将其应用于临床。主持建立首家“全国中医乳腺病医疗中心”；主持制定中华中医药学会乳腺增生病中医辨证与疗效评价标准；主持制定国家中医药管理局乳腺增生病</w:t>
            </w:r>
            <w:r>
              <w:rPr>
                <w:rFonts w:ascii="仿宋" w:eastAsia="仿宋" w:hAnsi="仿宋" w:cs="宋体" w:hint="eastAsia"/>
              </w:rPr>
              <w:t>中医</w:t>
            </w:r>
            <w:r w:rsidRPr="00A65CAE">
              <w:rPr>
                <w:rFonts w:ascii="仿宋" w:eastAsia="仿宋" w:hAnsi="仿宋" w:cs="宋体" w:hint="eastAsia"/>
              </w:rPr>
              <w:t>诊疗方案及临床路径。对“主要科技创新”第一、二、三做出了创造性贡献。）</w:t>
            </w:r>
          </w:p>
        </w:tc>
      </w:tr>
      <w:tr w:rsidR="00C17432" w14:paraId="6E98E76F" w14:textId="77777777" w:rsidTr="0013457F">
        <w:trPr>
          <w:trHeight w:val="1065"/>
          <w:jc w:val="center"/>
        </w:trPr>
        <w:tc>
          <w:tcPr>
            <w:tcW w:w="1615" w:type="dxa"/>
            <w:vMerge/>
            <w:vAlign w:val="center"/>
          </w:tcPr>
          <w:p w14:paraId="48D6C57F" w14:textId="77777777" w:rsidR="00C17432" w:rsidRDefault="00C17432">
            <w:pPr>
              <w:adjustRightInd w:val="0"/>
              <w:snapToGrid w:val="0"/>
              <w:jc w:val="center"/>
              <w:rPr>
                <w:rFonts w:ascii="仿宋" w:eastAsia="仿宋" w:hAnsi="仿宋"/>
                <w:b/>
                <w:bCs/>
              </w:rPr>
            </w:pPr>
          </w:p>
        </w:tc>
        <w:tc>
          <w:tcPr>
            <w:tcW w:w="7849" w:type="dxa"/>
            <w:vAlign w:val="center"/>
          </w:tcPr>
          <w:p w14:paraId="726382AC" w14:textId="22C7469A" w:rsidR="00C17432" w:rsidRPr="00A65CAE" w:rsidRDefault="00C17432" w:rsidP="006B67EB">
            <w:pPr>
              <w:adjustRightInd w:val="0"/>
              <w:snapToGrid w:val="0"/>
              <w:rPr>
                <w:rFonts w:ascii="仿宋" w:eastAsia="仿宋" w:hAnsi="仿宋" w:cs="宋体"/>
              </w:rPr>
            </w:pPr>
            <w:r w:rsidRPr="00A65CAE">
              <w:rPr>
                <w:rFonts w:ascii="仿宋" w:eastAsia="仿宋" w:hAnsi="仿宋" w:cs="宋体" w:hint="eastAsia"/>
              </w:rPr>
              <w:t>2. 司徒红林（职称：教授</w:t>
            </w:r>
            <w:r>
              <w:rPr>
                <w:rFonts w:ascii="仿宋" w:eastAsia="仿宋" w:hAnsi="仿宋" w:cs="宋体" w:hint="eastAsia"/>
              </w:rPr>
              <w:t>。</w:t>
            </w:r>
            <w:r w:rsidRPr="00A65CAE">
              <w:rPr>
                <w:rFonts w:ascii="仿宋" w:eastAsia="仿宋" w:hAnsi="仿宋" w:cs="宋体" w:hint="eastAsia"/>
              </w:rPr>
              <w:t>工作单位：广州中医药大学第二附属医院</w:t>
            </w:r>
            <w:r>
              <w:rPr>
                <w:rFonts w:ascii="仿宋" w:eastAsia="仿宋" w:hAnsi="仿宋" w:cs="宋体" w:hint="eastAsia"/>
              </w:rPr>
              <w:t>。</w:t>
            </w:r>
            <w:r w:rsidRPr="00A65CAE">
              <w:rPr>
                <w:rFonts w:ascii="仿宋" w:eastAsia="仿宋" w:hAnsi="仿宋" w:cs="宋体" w:hint="eastAsia"/>
              </w:rPr>
              <w:t>完成单位：广州中医药大学第二附属医院</w:t>
            </w:r>
            <w:r>
              <w:rPr>
                <w:rFonts w:ascii="仿宋" w:eastAsia="仿宋" w:hAnsi="仿宋" w:cs="宋体" w:hint="eastAsia"/>
              </w:rPr>
              <w:t>。</w:t>
            </w:r>
            <w:r w:rsidRPr="00A65CAE">
              <w:rPr>
                <w:rFonts w:ascii="仿宋" w:eastAsia="仿宋" w:hAnsi="仿宋" w:cs="宋体" w:hint="eastAsia"/>
              </w:rPr>
              <w:t>主要贡献：整理总结林毅教授“中医药周期疗法”理论，总结出版学术思想专著；主导“中医药周期疗法”理论的传承、转化和推广；主导制订乳腺增生病疗效评价标准、乳腺增生病中医诊疗方案及临床路径。推动“消癖系列口服液”、“消癖颗粒”临床应用和推广；主持“中医药周期疗法”治疗乳腺不典型增生</w:t>
            </w:r>
            <w:r>
              <w:rPr>
                <w:rFonts w:ascii="仿宋" w:eastAsia="仿宋" w:hAnsi="仿宋" w:cs="宋体" w:hint="eastAsia"/>
              </w:rPr>
              <w:t>临床</w:t>
            </w:r>
            <w:r w:rsidRPr="00A65CAE">
              <w:rPr>
                <w:rFonts w:ascii="仿宋" w:eastAsia="仿宋" w:hAnsi="仿宋" w:cs="宋体" w:hint="eastAsia"/>
              </w:rPr>
              <w:t>研究。对“主要科技创新”第一、二、三做出了创造性贡献。）</w:t>
            </w:r>
          </w:p>
        </w:tc>
      </w:tr>
      <w:tr w:rsidR="00C17432" w14:paraId="5DDDDE6E" w14:textId="77777777" w:rsidTr="006B67EB">
        <w:trPr>
          <w:trHeight w:val="397"/>
          <w:jc w:val="center"/>
        </w:trPr>
        <w:tc>
          <w:tcPr>
            <w:tcW w:w="1615" w:type="dxa"/>
            <w:vMerge/>
            <w:vAlign w:val="center"/>
          </w:tcPr>
          <w:p w14:paraId="7AF37D57" w14:textId="77777777" w:rsidR="00C17432" w:rsidRDefault="00C17432">
            <w:pPr>
              <w:adjustRightInd w:val="0"/>
              <w:snapToGrid w:val="0"/>
              <w:jc w:val="center"/>
              <w:rPr>
                <w:rFonts w:ascii="仿宋" w:eastAsia="仿宋" w:hAnsi="仿宋"/>
                <w:b/>
                <w:bCs/>
              </w:rPr>
            </w:pPr>
          </w:p>
        </w:tc>
        <w:tc>
          <w:tcPr>
            <w:tcW w:w="7849" w:type="dxa"/>
            <w:vAlign w:val="center"/>
          </w:tcPr>
          <w:p w14:paraId="6A1C61B9" w14:textId="53B8076D" w:rsidR="00C17432" w:rsidRPr="00A65CAE" w:rsidRDefault="00C17432" w:rsidP="006B67EB">
            <w:pPr>
              <w:adjustRightInd w:val="0"/>
              <w:snapToGrid w:val="0"/>
              <w:jc w:val="left"/>
              <w:rPr>
                <w:rFonts w:ascii="仿宋" w:eastAsia="仿宋" w:hAnsi="仿宋" w:cs="宋体"/>
              </w:rPr>
            </w:pPr>
            <w:r w:rsidRPr="00A65CAE">
              <w:rPr>
                <w:rFonts w:ascii="仿宋" w:eastAsia="仿宋" w:hAnsi="仿宋" w:cs="宋体" w:hint="eastAsia"/>
              </w:rPr>
              <w:t>3. 陈前军（职称：主任医师</w:t>
            </w:r>
            <w:r>
              <w:rPr>
                <w:rFonts w:ascii="仿宋" w:eastAsia="仿宋" w:hAnsi="仿宋" w:cs="宋体" w:hint="eastAsia"/>
              </w:rPr>
              <w:t>。</w:t>
            </w:r>
            <w:r w:rsidRPr="00A65CAE">
              <w:rPr>
                <w:rFonts w:ascii="仿宋" w:eastAsia="仿宋" w:hAnsi="仿宋" w:cs="宋体" w:hint="eastAsia"/>
              </w:rPr>
              <w:t>工作单位：广州中医药大学第二附属医院</w:t>
            </w:r>
            <w:r>
              <w:rPr>
                <w:rFonts w:ascii="仿宋" w:eastAsia="仿宋" w:hAnsi="仿宋" w:cs="宋体" w:hint="eastAsia"/>
              </w:rPr>
              <w:t>。</w:t>
            </w:r>
            <w:r w:rsidRPr="00A65CAE">
              <w:rPr>
                <w:rFonts w:ascii="仿宋" w:eastAsia="仿宋" w:hAnsi="仿宋" w:cs="宋体" w:hint="eastAsia"/>
              </w:rPr>
              <w:t>完成单位：广州中医药大学第二附属医院</w:t>
            </w:r>
            <w:r>
              <w:rPr>
                <w:rFonts w:ascii="仿宋" w:eastAsia="仿宋" w:hAnsi="仿宋" w:cs="宋体" w:hint="eastAsia"/>
              </w:rPr>
              <w:t>。</w:t>
            </w:r>
            <w:r w:rsidRPr="00A65CAE">
              <w:rPr>
                <w:rFonts w:ascii="仿宋" w:eastAsia="仿宋" w:hAnsi="仿宋" w:cs="宋体" w:hint="eastAsia"/>
              </w:rPr>
              <w:t>主要贡献：项目主要研究人员，主导整理总结林毅教授“中医药周期疗法”理论，出版专著，主导“中医药周期疗法”理论的传承和推广；主导制订乳腺增生病疗效评价标准、乳腺增生病中医诊疗方案及临床路径。推动“中医药周期疗法”干预乳腺不典型增生相关研究；负责“消癖系列口服液”临床应用和推广； “消癖颗粒”研究课题主要参与者和监督人。对“主要科技创新”第一、二、三做出了创造性贡献。）</w:t>
            </w:r>
          </w:p>
        </w:tc>
      </w:tr>
      <w:tr w:rsidR="00C17432" w:rsidRPr="00A65CAE" w14:paraId="792BD2C3" w14:textId="77777777" w:rsidTr="006B67EB">
        <w:trPr>
          <w:trHeight w:val="397"/>
          <w:jc w:val="center"/>
        </w:trPr>
        <w:tc>
          <w:tcPr>
            <w:tcW w:w="1615" w:type="dxa"/>
            <w:vMerge/>
            <w:vAlign w:val="center"/>
          </w:tcPr>
          <w:p w14:paraId="23AB1534" w14:textId="77777777" w:rsidR="00C17432" w:rsidRDefault="00C17432">
            <w:pPr>
              <w:adjustRightInd w:val="0"/>
              <w:snapToGrid w:val="0"/>
              <w:jc w:val="center"/>
              <w:rPr>
                <w:rFonts w:ascii="仿宋" w:eastAsia="仿宋" w:hAnsi="仿宋"/>
                <w:b/>
                <w:bCs/>
              </w:rPr>
            </w:pPr>
          </w:p>
        </w:tc>
        <w:tc>
          <w:tcPr>
            <w:tcW w:w="7849" w:type="dxa"/>
            <w:vAlign w:val="center"/>
          </w:tcPr>
          <w:p w14:paraId="75592D4D" w14:textId="027E97B2" w:rsidR="00C17432" w:rsidRPr="00A65CAE" w:rsidRDefault="00C17432" w:rsidP="006B67EB">
            <w:pPr>
              <w:adjustRightInd w:val="0"/>
              <w:snapToGrid w:val="0"/>
              <w:jc w:val="left"/>
              <w:rPr>
                <w:rFonts w:ascii="仿宋" w:eastAsia="仿宋" w:hAnsi="仿宋" w:cs="宋体"/>
              </w:rPr>
            </w:pPr>
            <w:r>
              <w:rPr>
                <w:rFonts w:ascii="仿宋" w:eastAsia="仿宋" w:hAnsi="仿宋" w:cs="宋体" w:hint="eastAsia"/>
              </w:rPr>
              <w:t>4.</w:t>
            </w:r>
            <w:r w:rsidRPr="00A65CAE">
              <w:rPr>
                <w:rFonts w:ascii="仿宋" w:eastAsia="仿宋" w:hAnsi="仿宋" w:cs="宋体" w:hint="eastAsia"/>
              </w:rPr>
              <w:t xml:space="preserve"> </w:t>
            </w:r>
            <w:r w:rsidRPr="006B67EB">
              <w:rPr>
                <w:rFonts w:ascii="仿宋" w:eastAsia="仿宋" w:hAnsi="仿宋" w:cs="宋体" w:hint="eastAsia"/>
              </w:rPr>
              <w:t>王志宇</w:t>
            </w:r>
            <w:r w:rsidRPr="00A65CAE">
              <w:rPr>
                <w:rFonts w:ascii="仿宋" w:eastAsia="仿宋" w:hAnsi="仿宋" w:cs="宋体" w:hint="eastAsia"/>
              </w:rPr>
              <w:t>（职称：研究员</w:t>
            </w:r>
            <w:r>
              <w:rPr>
                <w:rFonts w:ascii="仿宋" w:eastAsia="仿宋" w:hAnsi="仿宋" w:cs="宋体" w:hint="eastAsia"/>
              </w:rPr>
              <w:t>。</w:t>
            </w:r>
            <w:r w:rsidRPr="00A65CAE">
              <w:rPr>
                <w:rFonts w:ascii="仿宋" w:eastAsia="仿宋" w:hAnsi="仿宋" w:cs="宋体" w:hint="eastAsia"/>
              </w:rPr>
              <w:t>工作单位：广州中医药大学第二附属医院</w:t>
            </w:r>
            <w:r>
              <w:rPr>
                <w:rFonts w:ascii="仿宋" w:eastAsia="仿宋" w:hAnsi="仿宋" w:cs="宋体" w:hint="eastAsia"/>
              </w:rPr>
              <w:t>。</w:t>
            </w:r>
            <w:r w:rsidRPr="00A65CAE">
              <w:rPr>
                <w:rFonts w:ascii="仿宋" w:eastAsia="仿宋" w:hAnsi="仿宋" w:cs="宋体" w:hint="eastAsia"/>
              </w:rPr>
              <w:t>完成单位：广州中医药大学第二附属医院</w:t>
            </w:r>
            <w:r>
              <w:rPr>
                <w:rFonts w:ascii="仿宋" w:eastAsia="仿宋" w:hAnsi="仿宋" w:cs="宋体" w:hint="eastAsia"/>
              </w:rPr>
              <w:t>。</w:t>
            </w:r>
            <w:r w:rsidRPr="00A65CAE">
              <w:rPr>
                <w:rFonts w:ascii="仿宋" w:eastAsia="仿宋" w:hAnsi="仿宋" w:cs="宋体" w:hint="eastAsia"/>
              </w:rPr>
              <w:t>主要贡献：主持消癖颗粒抗乳腺癌基础研究，采用体内外模型、网络药理学、蛋白芯片等技术证实消癖颗粒对乳腺癌发生和转移的预防作用，鉴定其关键靶标为TAMs/CXCL1。相关研究作为项目负责人先后获得国家自然科学基金面上项目和广东省科技</w:t>
            </w:r>
            <w:proofErr w:type="gramStart"/>
            <w:r w:rsidRPr="00A65CAE">
              <w:rPr>
                <w:rFonts w:ascii="仿宋" w:eastAsia="仿宋" w:hAnsi="仿宋" w:cs="宋体" w:hint="eastAsia"/>
              </w:rPr>
              <w:t>厅项目</w:t>
            </w:r>
            <w:proofErr w:type="gramEnd"/>
            <w:r w:rsidRPr="00A65CAE">
              <w:rPr>
                <w:rFonts w:ascii="仿宋" w:eastAsia="仿宋" w:hAnsi="仿宋" w:cs="宋体" w:hint="eastAsia"/>
              </w:rPr>
              <w:t>资助，</w:t>
            </w:r>
            <w:r>
              <w:rPr>
                <w:rFonts w:ascii="仿宋" w:eastAsia="仿宋" w:hAnsi="仿宋" w:cs="宋体" w:hint="eastAsia"/>
              </w:rPr>
              <w:t>发表S</w:t>
            </w:r>
            <w:r>
              <w:rPr>
                <w:rFonts w:ascii="仿宋" w:eastAsia="仿宋" w:hAnsi="仿宋" w:cs="宋体"/>
              </w:rPr>
              <w:t>CI</w:t>
            </w:r>
            <w:r>
              <w:rPr>
                <w:rFonts w:ascii="仿宋" w:eastAsia="仿宋" w:hAnsi="仿宋" w:cs="宋体" w:hint="eastAsia"/>
              </w:rPr>
              <w:t>论文多篇</w:t>
            </w:r>
            <w:r w:rsidRPr="00A65CAE">
              <w:rPr>
                <w:rFonts w:ascii="仿宋" w:eastAsia="仿宋" w:hAnsi="仿宋" w:cs="宋体" w:hint="eastAsia"/>
              </w:rPr>
              <w:t>。对“主要科技创新”第</w:t>
            </w:r>
            <w:r>
              <w:rPr>
                <w:rFonts w:ascii="仿宋" w:eastAsia="仿宋" w:hAnsi="仿宋" w:cs="宋体" w:hint="eastAsia"/>
              </w:rPr>
              <w:t>一、</w:t>
            </w:r>
            <w:proofErr w:type="gramStart"/>
            <w:r>
              <w:rPr>
                <w:rFonts w:ascii="仿宋" w:eastAsia="仿宋" w:hAnsi="仿宋" w:cs="宋体" w:hint="eastAsia"/>
              </w:rPr>
              <w:t>三</w:t>
            </w:r>
            <w:r w:rsidRPr="00A65CAE">
              <w:rPr>
                <w:rFonts w:ascii="仿宋" w:eastAsia="仿宋" w:hAnsi="仿宋" w:cs="宋体" w:hint="eastAsia"/>
              </w:rPr>
              <w:t>做出</w:t>
            </w:r>
            <w:proofErr w:type="gramEnd"/>
            <w:r w:rsidRPr="00A65CAE">
              <w:rPr>
                <w:rFonts w:ascii="仿宋" w:eastAsia="仿宋" w:hAnsi="仿宋" w:cs="宋体" w:hint="eastAsia"/>
              </w:rPr>
              <w:t>了创造性贡献。）</w:t>
            </w:r>
          </w:p>
        </w:tc>
      </w:tr>
      <w:tr w:rsidR="00C17432" w:rsidRPr="00A65CAE" w14:paraId="055516F3" w14:textId="77777777" w:rsidTr="006B67EB">
        <w:trPr>
          <w:trHeight w:val="397"/>
          <w:jc w:val="center"/>
        </w:trPr>
        <w:tc>
          <w:tcPr>
            <w:tcW w:w="1615" w:type="dxa"/>
            <w:vMerge/>
            <w:vAlign w:val="center"/>
          </w:tcPr>
          <w:p w14:paraId="21418358" w14:textId="77777777" w:rsidR="00C17432" w:rsidRDefault="00C17432" w:rsidP="00A65CAE">
            <w:pPr>
              <w:adjustRightInd w:val="0"/>
              <w:snapToGrid w:val="0"/>
              <w:jc w:val="center"/>
              <w:rPr>
                <w:rFonts w:ascii="仿宋" w:eastAsia="仿宋" w:hAnsi="仿宋"/>
                <w:b/>
                <w:bCs/>
              </w:rPr>
            </w:pPr>
          </w:p>
        </w:tc>
        <w:tc>
          <w:tcPr>
            <w:tcW w:w="7849" w:type="dxa"/>
            <w:vAlign w:val="center"/>
          </w:tcPr>
          <w:p w14:paraId="69588E39" w14:textId="782D7694" w:rsidR="00C17432" w:rsidRPr="00A65CAE" w:rsidRDefault="00C17432" w:rsidP="00A65CAE">
            <w:pPr>
              <w:adjustRightInd w:val="0"/>
              <w:snapToGrid w:val="0"/>
              <w:jc w:val="left"/>
              <w:rPr>
                <w:rFonts w:ascii="仿宋" w:eastAsia="仿宋" w:hAnsi="仿宋" w:cs="宋体"/>
              </w:rPr>
            </w:pPr>
            <w:r>
              <w:rPr>
                <w:rFonts w:ascii="仿宋" w:eastAsia="仿宋" w:hAnsi="仿宋" w:cs="宋体"/>
              </w:rPr>
              <w:t>5</w:t>
            </w:r>
            <w:r>
              <w:rPr>
                <w:rFonts w:ascii="仿宋" w:eastAsia="仿宋" w:hAnsi="仿宋" w:cs="宋体" w:hint="eastAsia"/>
              </w:rPr>
              <w:t>.</w:t>
            </w:r>
            <w:r w:rsidRPr="00A65CAE">
              <w:rPr>
                <w:rFonts w:ascii="仿宋" w:eastAsia="仿宋" w:hAnsi="仿宋" w:cs="宋体" w:hint="eastAsia"/>
              </w:rPr>
              <w:t xml:space="preserve"> 卞卫和（职称：主任医师</w:t>
            </w:r>
            <w:r>
              <w:rPr>
                <w:rFonts w:ascii="仿宋" w:eastAsia="仿宋" w:hAnsi="仿宋" w:cs="宋体" w:hint="eastAsia"/>
              </w:rPr>
              <w:t>。</w:t>
            </w:r>
            <w:r w:rsidRPr="00A65CAE">
              <w:rPr>
                <w:rFonts w:ascii="仿宋" w:eastAsia="仿宋" w:hAnsi="仿宋" w:cs="宋体" w:hint="eastAsia"/>
              </w:rPr>
              <w:t>工作单位：江苏省中医院</w:t>
            </w:r>
            <w:r>
              <w:rPr>
                <w:rFonts w:ascii="仿宋" w:eastAsia="仿宋" w:hAnsi="仿宋" w:cs="宋体" w:hint="eastAsia"/>
              </w:rPr>
              <w:t>。</w:t>
            </w:r>
            <w:r w:rsidRPr="00A65CAE">
              <w:rPr>
                <w:rFonts w:ascii="仿宋" w:eastAsia="仿宋" w:hAnsi="仿宋" w:cs="宋体" w:hint="eastAsia"/>
              </w:rPr>
              <w:t>完成单位：江苏省中医院</w:t>
            </w:r>
            <w:r>
              <w:rPr>
                <w:rFonts w:ascii="仿宋" w:eastAsia="仿宋" w:hAnsi="仿宋" w:cs="宋体" w:hint="eastAsia"/>
              </w:rPr>
              <w:t>。</w:t>
            </w:r>
            <w:r w:rsidRPr="00A65CAE">
              <w:rPr>
                <w:rFonts w:ascii="仿宋" w:eastAsia="仿宋" w:hAnsi="仿宋" w:cs="宋体" w:hint="eastAsia"/>
              </w:rPr>
              <w:t>主要贡献：起草了消癖颗粒治疗乳腺增生病的临床研究方案，2006年10月召开启动会，作为项目组长单位的主要研究者主持了研究方案的讨论</w:t>
            </w:r>
            <w:r>
              <w:rPr>
                <w:rFonts w:ascii="仿宋" w:eastAsia="仿宋" w:hAnsi="仿宋" w:cs="宋体" w:hint="eastAsia"/>
              </w:rPr>
              <w:t>和制定，严格</w:t>
            </w:r>
            <w:r w:rsidRPr="00A65CAE">
              <w:rPr>
                <w:rFonts w:ascii="仿宋" w:eastAsia="仿宋" w:hAnsi="仿宋" w:cs="宋体" w:hint="eastAsia"/>
              </w:rPr>
              <w:t>按GCP要求</w:t>
            </w:r>
            <w:r>
              <w:rPr>
                <w:rFonts w:ascii="仿宋" w:eastAsia="仿宋" w:hAnsi="仿宋" w:cs="宋体" w:hint="eastAsia"/>
              </w:rPr>
              <w:t>于</w:t>
            </w:r>
            <w:r w:rsidRPr="00A65CAE">
              <w:rPr>
                <w:rFonts w:ascii="仿宋" w:eastAsia="仿宋" w:hAnsi="仿宋" w:cs="宋体" w:hint="eastAsia"/>
              </w:rPr>
              <w:t>2009年1月至2012年5月先后</w:t>
            </w:r>
            <w:r>
              <w:rPr>
                <w:rFonts w:ascii="仿宋" w:eastAsia="仿宋" w:hAnsi="仿宋" w:cs="宋体" w:hint="eastAsia"/>
              </w:rPr>
              <w:t>完成</w:t>
            </w:r>
            <w:r w:rsidRPr="00A65CAE">
              <w:rPr>
                <w:rFonts w:ascii="仿宋" w:eastAsia="仿宋" w:hAnsi="仿宋" w:cs="宋体" w:hint="eastAsia"/>
              </w:rPr>
              <w:t>Ⅱa、Ⅱb期、Ⅲ期的临床试验。2016年8月参加了国家药监局的新药评审答辩会。项目通过2016年12月的国家药监局的最终核查。对“主要科技创新”第</w:t>
            </w:r>
            <w:r>
              <w:rPr>
                <w:rFonts w:ascii="仿宋" w:eastAsia="仿宋" w:hAnsi="仿宋" w:cs="宋体" w:hint="eastAsia"/>
              </w:rPr>
              <w:t>三</w:t>
            </w:r>
            <w:r w:rsidRPr="00A65CAE">
              <w:rPr>
                <w:rFonts w:ascii="仿宋" w:eastAsia="仿宋" w:hAnsi="仿宋" w:cs="宋体" w:hint="eastAsia"/>
              </w:rPr>
              <w:t>做出了创造性贡献。）</w:t>
            </w:r>
          </w:p>
        </w:tc>
      </w:tr>
      <w:tr w:rsidR="00C17432" w:rsidRPr="00A65CAE" w14:paraId="2F25BA75" w14:textId="77777777" w:rsidTr="006B67EB">
        <w:trPr>
          <w:trHeight w:val="397"/>
          <w:jc w:val="center"/>
        </w:trPr>
        <w:tc>
          <w:tcPr>
            <w:tcW w:w="1615" w:type="dxa"/>
            <w:vMerge/>
            <w:vAlign w:val="center"/>
          </w:tcPr>
          <w:p w14:paraId="332207D8" w14:textId="77777777" w:rsidR="00C17432" w:rsidRDefault="00C17432" w:rsidP="00A65CAE">
            <w:pPr>
              <w:adjustRightInd w:val="0"/>
              <w:snapToGrid w:val="0"/>
              <w:jc w:val="center"/>
              <w:rPr>
                <w:rFonts w:ascii="仿宋" w:eastAsia="仿宋" w:hAnsi="仿宋"/>
                <w:b/>
                <w:bCs/>
              </w:rPr>
            </w:pPr>
          </w:p>
        </w:tc>
        <w:tc>
          <w:tcPr>
            <w:tcW w:w="7849" w:type="dxa"/>
            <w:vAlign w:val="center"/>
          </w:tcPr>
          <w:p w14:paraId="3B93C628" w14:textId="65FA8ED0" w:rsidR="00C17432" w:rsidRDefault="00C17432" w:rsidP="00A65CAE">
            <w:pPr>
              <w:adjustRightInd w:val="0"/>
              <w:snapToGrid w:val="0"/>
              <w:jc w:val="left"/>
              <w:rPr>
                <w:rFonts w:ascii="仿宋" w:eastAsia="仿宋" w:hAnsi="仿宋" w:cs="宋体"/>
              </w:rPr>
            </w:pPr>
            <w:r>
              <w:rPr>
                <w:rFonts w:ascii="仿宋" w:eastAsia="仿宋" w:hAnsi="仿宋" w:cs="宋体"/>
              </w:rPr>
              <w:t>6</w:t>
            </w:r>
            <w:r>
              <w:rPr>
                <w:rFonts w:ascii="仿宋" w:eastAsia="仿宋" w:hAnsi="仿宋" w:cs="宋体" w:hint="eastAsia"/>
              </w:rPr>
              <w:t>.</w:t>
            </w:r>
            <w:r w:rsidRPr="00A65CAE">
              <w:rPr>
                <w:rFonts w:ascii="仿宋" w:eastAsia="仿宋" w:hAnsi="仿宋" w:cs="宋体" w:hint="eastAsia"/>
              </w:rPr>
              <w:t xml:space="preserve"> 王能（职称：研究员</w:t>
            </w:r>
            <w:r w:rsidR="002C2C2B">
              <w:rPr>
                <w:rFonts w:ascii="仿宋" w:eastAsia="仿宋" w:hAnsi="仿宋" w:cs="宋体" w:hint="eastAsia"/>
              </w:rPr>
              <w:t>。</w:t>
            </w:r>
            <w:r w:rsidRPr="00A65CAE">
              <w:rPr>
                <w:rFonts w:ascii="仿宋" w:eastAsia="仿宋" w:hAnsi="仿宋" w:cs="宋体" w:hint="eastAsia"/>
              </w:rPr>
              <w:t>工作单位：广州中医药大学</w:t>
            </w:r>
            <w:r w:rsidR="002C2C2B">
              <w:rPr>
                <w:rFonts w:ascii="仿宋" w:eastAsia="仿宋" w:hAnsi="仿宋" w:cs="宋体" w:hint="eastAsia"/>
              </w:rPr>
              <w:t>。</w:t>
            </w:r>
            <w:r w:rsidRPr="00A65CAE">
              <w:rPr>
                <w:rFonts w:ascii="仿宋" w:eastAsia="仿宋" w:hAnsi="仿宋" w:cs="宋体" w:hint="eastAsia"/>
              </w:rPr>
              <w:t>完成单位：广州中医药大学</w:t>
            </w:r>
            <w:r>
              <w:rPr>
                <w:rFonts w:ascii="仿宋" w:eastAsia="仿宋" w:hAnsi="仿宋" w:cs="宋体" w:hint="eastAsia"/>
              </w:rPr>
              <w:t>。</w:t>
            </w:r>
            <w:r w:rsidRPr="00A65CAE">
              <w:rPr>
                <w:rFonts w:ascii="仿宋" w:eastAsia="仿宋" w:hAnsi="仿宋" w:cs="宋体" w:hint="eastAsia"/>
              </w:rPr>
              <w:t>主要贡献：从</w:t>
            </w:r>
            <w:proofErr w:type="gramStart"/>
            <w:r w:rsidRPr="00A65CAE">
              <w:rPr>
                <w:rFonts w:ascii="仿宋" w:eastAsia="仿宋" w:hAnsi="仿宋" w:cs="宋体" w:hint="eastAsia"/>
              </w:rPr>
              <w:t>中医药治未病理</w:t>
            </w:r>
            <w:proofErr w:type="gramEnd"/>
            <w:r w:rsidRPr="00A65CAE">
              <w:rPr>
                <w:rFonts w:ascii="仿宋" w:eastAsia="仿宋" w:hAnsi="仿宋" w:cs="宋体" w:hint="eastAsia"/>
              </w:rPr>
              <w:t>论出发，结合乳腺癌转基因动物模型、中药网络药理学、生物信息学和细胞因子芯片等技术，建立了“消癖颗粒主要活性成分——靶标——乳腺癌”模型，并发现了消癖颗粒</w:t>
            </w:r>
            <w:proofErr w:type="gramStart"/>
            <w:r w:rsidRPr="00A65CAE">
              <w:rPr>
                <w:rFonts w:ascii="仿宋" w:eastAsia="仿宋" w:hAnsi="仿宋" w:cs="宋体" w:hint="eastAsia"/>
              </w:rPr>
              <w:t>抗转移</w:t>
            </w:r>
            <w:proofErr w:type="gramEnd"/>
            <w:r w:rsidRPr="00A65CAE">
              <w:rPr>
                <w:rFonts w:ascii="仿宋" w:eastAsia="仿宋" w:hAnsi="仿宋" w:cs="宋体" w:hint="eastAsia"/>
              </w:rPr>
              <w:t>作用与肿瘤微环境密切相关，CXCL1是其中核心靶点。对“主要科技创新”第</w:t>
            </w:r>
            <w:r>
              <w:rPr>
                <w:rFonts w:ascii="仿宋" w:eastAsia="仿宋" w:hAnsi="仿宋" w:cs="宋体" w:hint="eastAsia"/>
              </w:rPr>
              <w:t>一、</w:t>
            </w:r>
            <w:proofErr w:type="gramStart"/>
            <w:r>
              <w:rPr>
                <w:rFonts w:ascii="仿宋" w:eastAsia="仿宋" w:hAnsi="仿宋" w:cs="宋体" w:hint="eastAsia"/>
              </w:rPr>
              <w:t>三</w:t>
            </w:r>
            <w:r w:rsidRPr="00A65CAE">
              <w:rPr>
                <w:rFonts w:ascii="仿宋" w:eastAsia="仿宋" w:hAnsi="仿宋" w:cs="宋体" w:hint="eastAsia"/>
              </w:rPr>
              <w:t>做出</w:t>
            </w:r>
            <w:proofErr w:type="gramEnd"/>
            <w:r w:rsidRPr="00A65CAE">
              <w:rPr>
                <w:rFonts w:ascii="仿宋" w:eastAsia="仿宋" w:hAnsi="仿宋" w:cs="宋体" w:hint="eastAsia"/>
              </w:rPr>
              <w:t>了创造性贡献。）</w:t>
            </w:r>
          </w:p>
        </w:tc>
      </w:tr>
      <w:tr w:rsidR="00C17432" w:rsidRPr="00A65CAE" w14:paraId="2CCB8338" w14:textId="77777777" w:rsidTr="006B67EB">
        <w:trPr>
          <w:trHeight w:val="397"/>
          <w:jc w:val="center"/>
        </w:trPr>
        <w:tc>
          <w:tcPr>
            <w:tcW w:w="1615" w:type="dxa"/>
            <w:vMerge/>
            <w:vAlign w:val="center"/>
          </w:tcPr>
          <w:p w14:paraId="556EF0BF" w14:textId="77777777" w:rsidR="00C17432" w:rsidRDefault="00C17432" w:rsidP="00A65CAE">
            <w:pPr>
              <w:adjustRightInd w:val="0"/>
              <w:snapToGrid w:val="0"/>
              <w:jc w:val="center"/>
              <w:rPr>
                <w:rFonts w:ascii="仿宋" w:eastAsia="仿宋" w:hAnsi="仿宋"/>
                <w:b/>
                <w:bCs/>
              </w:rPr>
            </w:pPr>
          </w:p>
        </w:tc>
        <w:tc>
          <w:tcPr>
            <w:tcW w:w="7849" w:type="dxa"/>
            <w:vAlign w:val="center"/>
          </w:tcPr>
          <w:p w14:paraId="1C16ABDA" w14:textId="420E879A" w:rsidR="00C17432" w:rsidRPr="00C17432" w:rsidRDefault="00C17432" w:rsidP="00C17432">
            <w:pPr>
              <w:adjustRightInd w:val="0"/>
              <w:snapToGrid w:val="0"/>
              <w:jc w:val="left"/>
              <w:rPr>
                <w:rFonts w:ascii="仿宋" w:eastAsia="仿宋" w:hAnsi="仿宋" w:cs="宋体"/>
              </w:rPr>
            </w:pPr>
            <w:r>
              <w:rPr>
                <w:rFonts w:ascii="仿宋" w:eastAsia="仿宋" w:hAnsi="仿宋" w:cs="宋体" w:hint="eastAsia"/>
              </w:rPr>
              <w:t>7</w:t>
            </w:r>
            <w:r>
              <w:rPr>
                <w:rFonts w:ascii="仿宋" w:eastAsia="仿宋" w:hAnsi="仿宋" w:cs="宋体"/>
              </w:rPr>
              <w:t xml:space="preserve">. </w:t>
            </w:r>
            <w:r>
              <w:rPr>
                <w:rFonts w:ascii="仿宋" w:eastAsia="仿宋" w:hAnsi="仿宋" w:cs="宋体" w:hint="eastAsia"/>
              </w:rPr>
              <w:t>朱华宇</w:t>
            </w:r>
            <w:r w:rsidRPr="00A65CAE">
              <w:rPr>
                <w:rFonts w:ascii="仿宋" w:eastAsia="仿宋" w:hAnsi="仿宋" w:cs="宋体" w:hint="eastAsia"/>
              </w:rPr>
              <w:t>（职称：</w:t>
            </w:r>
            <w:r>
              <w:rPr>
                <w:rFonts w:ascii="仿宋" w:eastAsia="仿宋" w:hAnsi="仿宋" w:cs="宋体" w:hint="eastAsia"/>
              </w:rPr>
              <w:t>副</w:t>
            </w:r>
            <w:r w:rsidRPr="00A65CAE">
              <w:rPr>
                <w:rFonts w:ascii="仿宋" w:eastAsia="仿宋" w:hAnsi="仿宋" w:cs="宋体" w:hint="eastAsia"/>
              </w:rPr>
              <w:t>主任医师</w:t>
            </w:r>
            <w:r>
              <w:rPr>
                <w:rFonts w:ascii="仿宋" w:eastAsia="仿宋" w:hAnsi="仿宋" w:cs="宋体" w:hint="eastAsia"/>
              </w:rPr>
              <w:t>。</w:t>
            </w:r>
            <w:r w:rsidRPr="00A65CAE">
              <w:rPr>
                <w:rFonts w:ascii="仿宋" w:eastAsia="仿宋" w:hAnsi="仿宋" w:cs="宋体" w:hint="eastAsia"/>
              </w:rPr>
              <w:t>工作单位：广州中医药大学第二附属医院</w:t>
            </w:r>
            <w:r>
              <w:rPr>
                <w:rFonts w:ascii="仿宋" w:eastAsia="仿宋" w:hAnsi="仿宋" w:cs="宋体" w:hint="eastAsia"/>
              </w:rPr>
              <w:t>。</w:t>
            </w:r>
            <w:r w:rsidRPr="00A65CAE">
              <w:rPr>
                <w:rFonts w:ascii="仿宋" w:eastAsia="仿宋" w:hAnsi="仿宋" w:cs="宋体" w:hint="eastAsia"/>
              </w:rPr>
              <w:t>完成单位：广州中医药大学第二附属医院</w:t>
            </w:r>
            <w:r>
              <w:rPr>
                <w:rFonts w:ascii="仿宋" w:eastAsia="仿宋" w:hAnsi="仿宋" w:cs="宋体" w:hint="eastAsia"/>
              </w:rPr>
              <w:t>。</w:t>
            </w:r>
            <w:r w:rsidRPr="00C17432">
              <w:rPr>
                <w:rFonts w:ascii="仿宋" w:eastAsia="仿宋" w:hAnsi="仿宋" w:cs="宋体" w:hint="eastAsia"/>
              </w:rPr>
              <w:t>协助整理总结林毅教授“中医药周期疗法”理论；协助制订国家中医药管理局乳腺增生病中医诊疗方案及临床路径，自</w:t>
            </w:r>
            <w:r w:rsidRPr="00C17432">
              <w:rPr>
                <w:rFonts w:ascii="仿宋" w:eastAsia="仿宋" w:hAnsi="仿宋" w:cs="宋体"/>
              </w:rPr>
              <w:t>2012</w:t>
            </w:r>
            <w:r w:rsidRPr="00C17432">
              <w:rPr>
                <w:rFonts w:ascii="仿宋" w:eastAsia="仿宋" w:hAnsi="仿宋" w:cs="宋体" w:hint="eastAsia"/>
              </w:rPr>
              <w:t>年起在全国范围内推行。协助“中医药周期疗法”理论的传承和推广；协助“消癖系列口服液”临床应用和推广；发表</w:t>
            </w:r>
            <w:r>
              <w:rPr>
                <w:rFonts w:ascii="仿宋" w:eastAsia="仿宋" w:hAnsi="仿宋" w:cs="宋体" w:hint="eastAsia"/>
              </w:rPr>
              <w:t>项目相关</w:t>
            </w:r>
            <w:r w:rsidRPr="00C17432">
              <w:rPr>
                <w:rFonts w:ascii="仿宋" w:eastAsia="仿宋" w:hAnsi="仿宋" w:cs="宋体" w:hint="eastAsia"/>
              </w:rPr>
              <w:t>论文11篇，副主编</w:t>
            </w:r>
            <w:r>
              <w:rPr>
                <w:rFonts w:ascii="仿宋" w:eastAsia="仿宋" w:hAnsi="仿宋" w:cs="宋体" w:hint="eastAsia"/>
              </w:rPr>
              <w:t>项目代表性</w:t>
            </w:r>
            <w:r w:rsidRPr="00C17432">
              <w:rPr>
                <w:rFonts w:ascii="仿宋" w:eastAsia="仿宋" w:hAnsi="仿宋" w:cs="宋体" w:hint="eastAsia"/>
              </w:rPr>
              <w:t>专著1部，</w:t>
            </w:r>
            <w:r>
              <w:rPr>
                <w:rFonts w:ascii="仿宋" w:eastAsia="仿宋" w:hAnsi="仿宋" w:cs="宋体" w:hint="eastAsia"/>
              </w:rPr>
              <w:t>参编英文专著，</w:t>
            </w:r>
            <w:r w:rsidRPr="00C17432">
              <w:rPr>
                <w:rFonts w:ascii="仿宋" w:eastAsia="仿宋" w:hAnsi="仿宋" w:cs="宋体" w:hint="eastAsia"/>
              </w:rPr>
              <w:t>协助“消癖颗粒”新药开发。对“主要科技创新”第一、二、三项做出了创造性贡献。</w:t>
            </w:r>
            <w:r>
              <w:rPr>
                <w:rFonts w:ascii="仿宋" w:eastAsia="仿宋" w:hAnsi="仿宋" w:cs="宋体" w:hint="eastAsia"/>
              </w:rPr>
              <w:t>）</w:t>
            </w:r>
          </w:p>
        </w:tc>
      </w:tr>
      <w:tr w:rsidR="00C17432" w:rsidRPr="00A65CAE" w14:paraId="49283EF7" w14:textId="77777777" w:rsidTr="006B67EB">
        <w:trPr>
          <w:trHeight w:val="397"/>
          <w:jc w:val="center"/>
        </w:trPr>
        <w:tc>
          <w:tcPr>
            <w:tcW w:w="1615" w:type="dxa"/>
            <w:vMerge/>
            <w:vAlign w:val="center"/>
          </w:tcPr>
          <w:p w14:paraId="1675B797" w14:textId="77777777" w:rsidR="00C17432" w:rsidRDefault="00C17432" w:rsidP="00C17432">
            <w:pPr>
              <w:adjustRightInd w:val="0"/>
              <w:snapToGrid w:val="0"/>
              <w:jc w:val="center"/>
              <w:rPr>
                <w:rFonts w:ascii="仿宋" w:eastAsia="仿宋" w:hAnsi="仿宋"/>
                <w:b/>
                <w:bCs/>
              </w:rPr>
            </w:pPr>
          </w:p>
        </w:tc>
        <w:tc>
          <w:tcPr>
            <w:tcW w:w="7849" w:type="dxa"/>
            <w:vAlign w:val="center"/>
          </w:tcPr>
          <w:p w14:paraId="3D10D0D5" w14:textId="4A893FD2" w:rsidR="00C17432" w:rsidRDefault="00C17432" w:rsidP="00C17432">
            <w:pPr>
              <w:adjustRightInd w:val="0"/>
              <w:snapToGrid w:val="0"/>
              <w:jc w:val="left"/>
              <w:rPr>
                <w:rFonts w:ascii="仿宋" w:eastAsia="仿宋" w:hAnsi="仿宋" w:cs="宋体"/>
              </w:rPr>
            </w:pPr>
            <w:r>
              <w:rPr>
                <w:rFonts w:ascii="仿宋" w:eastAsia="仿宋" w:hAnsi="仿宋" w:cs="宋体"/>
              </w:rPr>
              <w:t>8</w:t>
            </w:r>
            <w:r>
              <w:rPr>
                <w:rFonts w:ascii="仿宋" w:eastAsia="仿宋" w:hAnsi="仿宋" w:cs="宋体" w:hint="eastAsia"/>
              </w:rPr>
              <w:t>.</w:t>
            </w:r>
            <w:r w:rsidRPr="00A65CAE">
              <w:rPr>
                <w:rFonts w:ascii="仿宋" w:eastAsia="仿宋" w:hAnsi="仿宋" w:cs="宋体" w:hint="eastAsia"/>
              </w:rPr>
              <w:t xml:space="preserve"> 周若鹏（职称：主治医师</w:t>
            </w:r>
            <w:r>
              <w:rPr>
                <w:rFonts w:ascii="仿宋" w:eastAsia="仿宋" w:hAnsi="仿宋" w:cs="宋体" w:hint="eastAsia"/>
              </w:rPr>
              <w:t>。</w:t>
            </w:r>
            <w:r w:rsidRPr="00A65CAE">
              <w:rPr>
                <w:rFonts w:ascii="仿宋" w:eastAsia="仿宋" w:hAnsi="仿宋" w:cs="宋体" w:hint="eastAsia"/>
              </w:rPr>
              <w:t>工作单位：广州奇绩医药科技有限公司</w:t>
            </w:r>
            <w:r>
              <w:rPr>
                <w:rFonts w:ascii="仿宋" w:eastAsia="仿宋" w:hAnsi="仿宋" w:cs="宋体" w:hint="eastAsia"/>
              </w:rPr>
              <w:t>。</w:t>
            </w:r>
            <w:r w:rsidRPr="00A65CAE">
              <w:rPr>
                <w:rFonts w:ascii="仿宋" w:eastAsia="仿宋" w:hAnsi="仿宋" w:cs="宋体" w:hint="eastAsia"/>
              </w:rPr>
              <w:t>完成单位：广州奇绩医药科技有限公司、主要贡献：申报专利2项，完成中药消癖颗粒（商品名：金蓉颗粒）的新药开发研究，通过消癖颗粒研究开发，探索出一条具有独特优势的，从处方筛选、</w:t>
            </w:r>
            <w:proofErr w:type="gramStart"/>
            <w:r w:rsidRPr="00A65CAE">
              <w:rPr>
                <w:rFonts w:ascii="仿宋" w:eastAsia="仿宋" w:hAnsi="仿宋" w:cs="宋体" w:hint="eastAsia"/>
              </w:rPr>
              <w:t>药材基原筛选</w:t>
            </w:r>
            <w:proofErr w:type="gramEnd"/>
            <w:r w:rsidRPr="00A65CAE">
              <w:rPr>
                <w:rFonts w:ascii="仿宋" w:eastAsia="仿宋" w:hAnsi="仿宋" w:cs="宋体" w:hint="eastAsia"/>
              </w:rPr>
              <w:t>开始，直至注册申报和市场推广应用的覆盖全流程的新药开发模式和规范化、标准化的开发流程。对“主要科技创新”第三做出了创造性贡献。）</w:t>
            </w:r>
          </w:p>
        </w:tc>
      </w:tr>
      <w:tr w:rsidR="00C17432" w:rsidRPr="00A65CAE" w14:paraId="50299979" w14:textId="77777777" w:rsidTr="006B67EB">
        <w:trPr>
          <w:trHeight w:val="397"/>
          <w:jc w:val="center"/>
        </w:trPr>
        <w:tc>
          <w:tcPr>
            <w:tcW w:w="1615" w:type="dxa"/>
            <w:vMerge/>
            <w:vAlign w:val="center"/>
          </w:tcPr>
          <w:p w14:paraId="28045D6D" w14:textId="77777777" w:rsidR="00C17432" w:rsidRDefault="00C17432" w:rsidP="00C17432">
            <w:pPr>
              <w:adjustRightInd w:val="0"/>
              <w:snapToGrid w:val="0"/>
              <w:jc w:val="center"/>
              <w:rPr>
                <w:rFonts w:ascii="仿宋" w:eastAsia="仿宋" w:hAnsi="仿宋"/>
                <w:b/>
                <w:bCs/>
              </w:rPr>
            </w:pPr>
          </w:p>
        </w:tc>
        <w:tc>
          <w:tcPr>
            <w:tcW w:w="7849" w:type="dxa"/>
            <w:vAlign w:val="center"/>
          </w:tcPr>
          <w:p w14:paraId="4A80F451" w14:textId="6473A589" w:rsidR="00C17432" w:rsidRDefault="00C17432" w:rsidP="00C17432">
            <w:pPr>
              <w:adjustRightInd w:val="0"/>
              <w:snapToGrid w:val="0"/>
              <w:jc w:val="left"/>
              <w:rPr>
                <w:rFonts w:ascii="仿宋" w:eastAsia="仿宋" w:hAnsi="仿宋" w:cs="宋体"/>
              </w:rPr>
            </w:pPr>
            <w:r>
              <w:rPr>
                <w:rFonts w:ascii="仿宋" w:eastAsia="仿宋" w:hAnsi="仿宋" w:cs="宋体"/>
              </w:rPr>
              <w:t>9</w:t>
            </w:r>
            <w:r>
              <w:rPr>
                <w:rFonts w:ascii="仿宋" w:eastAsia="仿宋" w:hAnsi="仿宋" w:cs="宋体" w:hint="eastAsia"/>
              </w:rPr>
              <w:t>.</w:t>
            </w:r>
            <w:r w:rsidRPr="00A65CAE">
              <w:rPr>
                <w:rFonts w:ascii="仿宋" w:eastAsia="仿宋" w:hAnsi="仿宋" w:cs="宋体" w:hint="eastAsia"/>
              </w:rPr>
              <w:t xml:space="preserve"> </w:t>
            </w:r>
            <w:r>
              <w:rPr>
                <w:rFonts w:ascii="仿宋" w:eastAsia="仿宋" w:hAnsi="仿宋" w:cs="宋体" w:hint="eastAsia"/>
              </w:rPr>
              <w:t>刘晓雁</w:t>
            </w:r>
            <w:r w:rsidRPr="00A65CAE">
              <w:rPr>
                <w:rFonts w:ascii="仿宋" w:eastAsia="仿宋" w:hAnsi="仿宋" w:cs="宋体" w:hint="eastAsia"/>
              </w:rPr>
              <w:t>（职称：副主任医师</w:t>
            </w:r>
            <w:r>
              <w:rPr>
                <w:rFonts w:ascii="仿宋" w:eastAsia="仿宋" w:hAnsi="仿宋" w:cs="宋体" w:hint="eastAsia"/>
              </w:rPr>
              <w:t>。</w:t>
            </w:r>
            <w:r w:rsidRPr="00A65CAE">
              <w:rPr>
                <w:rFonts w:ascii="仿宋" w:eastAsia="仿宋" w:hAnsi="仿宋" w:cs="宋体" w:hint="eastAsia"/>
              </w:rPr>
              <w:t>工作单位：广州中医药大学第二附属医院</w:t>
            </w:r>
            <w:r>
              <w:rPr>
                <w:rFonts w:ascii="仿宋" w:eastAsia="仿宋" w:hAnsi="仿宋" w:cs="宋体" w:hint="eastAsia"/>
              </w:rPr>
              <w:t>。</w:t>
            </w:r>
            <w:r w:rsidRPr="00A65CAE">
              <w:rPr>
                <w:rFonts w:ascii="仿宋" w:eastAsia="仿宋" w:hAnsi="仿宋" w:cs="宋体" w:hint="eastAsia"/>
              </w:rPr>
              <w:t>完成单位：广州中医药大学第二附属医院</w:t>
            </w:r>
            <w:r>
              <w:rPr>
                <w:rFonts w:ascii="仿宋" w:eastAsia="仿宋" w:hAnsi="仿宋" w:cs="宋体" w:hint="eastAsia"/>
              </w:rPr>
              <w:t>。</w:t>
            </w:r>
            <w:r w:rsidRPr="00A65CAE">
              <w:rPr>
                <w:rFonts w:ascii="仿宋" w:eastAsia="仿宋" w:hAnsi="仿宋" w:cs="宋体" w:hint="eastAsia"/>
              </w:rPr>
              <w:t>主要贡献：参与乳腺</w:t>
            </w:r>
            <w:r>
              <w:rPr>
                <w:rFonts w:ascii="仿宋" w:eastAsia="仿宋" w:hAnsi="仿宋" w:cs="宋体" w:hint="eastAsia"/>
              </w:rPr>
              <w:t>增生病</w:t>
            </w:r>
            <w:proofErr w:type="gramStart"/>
            <w:r w:rsidRPr="00A65CAE">
              <w:rPr>
                <w:rFonts w:ascii="仿宋" w:eastAsia="仿宋" w:hAnsi="仿宋" w:cs="宋体" w:hint="eastAsia"/>
              </w:rPr>
              <w:t>病</w:t>
            </w:r>
            <w:proofErr w:type="gramEnd"/>
            <w:r w:rsidRPr="00A65CAE">
              <w:rPr>
                <w:rFonts w:ascii="仿宋" w:eastAsia="仿宋" w:hAnsi="仿宋" w:cs="宋体" w:hint="eastAsia"/>
              </w:rPr>
              <w:t>“中医药周期疗法”理论的传承与应用推广，参与制订全国乳腺增生病疗效评价标准，主导制订国家中医药管理局乳腺增生病中医诊疗方案及临床路径，自2012年起在全国范围内推行。进行消癖口服液周期疗法治疗乳腺增生病的临床随机对照研究，并发表相关</w:t>
            </w:r>
            <w:r>
              <w:rPr>
                <w:rFonts w:ascii="仿宋" w:eastAsia="仿宋" w:hAnsi="仿宋" w:cs="宋体" w:hint="eastAsia"/>
              </w:rPr>
              <w:t>研究论文</w:t>
            </w:r>
            <w:r w:rsidRPr="00A65CAE">
              <w:rPr>
                <w:rFonts w:ascii="仿宋" w:eastAsia="仿宋" w:hAnsi="仿宋" w:cs="宋体" w:hint="eastAsia"/>
              </w:rPr>
              <w:t>。参与消癖颗粒的临床预试验。对“主要科技创新”第一、二</w:t>
            </w:r>
            <w:r>
              <w:rPr>
                <w:rFonts w:ascii="仿宋" w:eastAsia="仿宋" w:hAnsi="仿宋" w:cs="宋体" w:hint="eastAsia"/>
              </w:rPr>
              <w:t>、三</w:t>
            </w:r>
            <w:r w:rsidRPr="00A65CAE">
              <w:rPr>
                <w:rFonts w:ascii="仿宋" w:eastAsia="仿宋" w:hAnsi="仿宋" w:cs="宋体" w:hint="eastAsia"/>
              </w:rPr>
              <w:t>项做出了创造性贡献。）</w:t>
            </w:r>
          </w:p>
        </w:tc>
      </w:tr>
      <w:tr w:rsidR="00C17432" w:rsidRPr="00A65CAE" w14:paraId="7AA95D88" w14:textId="77777777" w:rsidTr="006B67EB">
        <w:trPr>
          <w:trHeight w:val="397"/>
          <w:jc w:val="center"/>
        </w:trPr>
        <w:tc>
          <w:tcPr>
            <w:tcW w:w="1615" w:type="dxa"/>
            <w:vMerge/>
            <w:vAlign w:val="center"/>
          </w:tcPr>
          <w:p w14:paraId="5BB82C7E" w14:textId="77777777" w:rsidR="00C17432" w:rsidRDefault="00C17432" w:rsidP="00C17432">
            <w:pPr>
              <w:adjustRightInd w:val="0"/>
              <w:snapToGrid w:val="0"/>
              <w:jc w:val="center"/>
              <w:rPr>
                <w:rFonts w:ascii="仿宋" w:eastAsia="仿宋" w:hAnsi="仿宋"/>
                <w:b/>
                <w:bCs/>
              </w:rPr>
            </w:pPr>
          </w:p>
        </w:tc>
        <w:tc>
          <w:tcPr>
            <w:tcW w:w="7849" w:type="dxa"/>
            <w:vAlign w:val="center"/>
          </w:tcPr>
          <w:p w14:paraId="438FB1EB" w14:textId="4E5DB69E" w:rsidR="00C17432" w:rsidRDefault="00C17432" w:rsidP="00C17432">
            <w:pPr>
              <w:adjustRightInd w:val="0"/>
              <w:snapToGrid w:val="0"/>
              <w:jc w:val="left"/>
              <w:rPr>
                <w:rFonts w:ascii="仿宋" w:eastAsia="仿宋" w:hAnsi="仿宋" w:cs="宋体"/>
              </w:rPr>
            </w:pPr>
            <w:r>
              <w:rPr>
                <w:rFonts w:ascii="仿宋" w:eastAsia="仿宋" w:hAnsi="仿宋" w:cs="宋体"/>
              </w:rPr>
              <w:t>10</w:t>
            </w:r>
            <w:r>
              <w:rPr>
                <w:rFonts w:ascii="仿宋" w:eastAsia="仿宋" w:hAnsi="仿宋" w:cs="宋体" w:hint="eastAsia"/>
              </w:rPr>
              <w:t>.</w:t>
            </w:r>
            <w:r w:rsidRPr="00A65CAE">
              <w:rPr>
                <w:rFonts w:ascii="仿宋" w:eastAsia="仿宋" w:hAnsi="仿宋" w:cs="宋体" w:hint="eastAsia"/>
              </w:rPr>
              <w:t xml:space="preserve"> 周</w:t>
            </w:r>
            <w:proofErr w:type="gramStart"/>
            <w:r w:rsidRPr="00A65CAE">
              <w:rPr>
                <w:rFonts w:ascii="仿宋" w:eastAsia="仿宋" w:hAnsi="仿宋" w:cs="宋体" w:hint="eastAsia"/>
              </w:rPr>
              <w:t>劬</w:t>
            </w:r>
            <w:proofErr w:type="gramEnd"/>
            <w:r w:rsidRPr="00A65CAE">
              <w:rPr>
                <w:rFonts w:ascii="仿宋" w:eastAsia="仿宋" w:hAnsi="仿宋" w:cs="宋体" w:hint="eastAsia"/>
              </w:rPr>
              <w:t>志（职称：副主任医师</w:t>
            </w:r>
            <w:r>
              <w:rPr>
                <w:rFonts w:ascii="仿宋" w:eastAsia="仿宋" w:hAnsi="仿宋" w:cs="宋体" w:hint="eastAsia"/>
              </w:rPr>
              <w:t>。</w:t>
            </w:r>
            <w:r w:rsidRPr="00A65CAE">
              <w:rPr>
                <w:rFonts w:ascii="仿宋" w:eastAsia="仿宋" w:hAnsi="仿宋" w:cs="宋体" w:hint="eastAsia"/>
              </w:rPr>
              <w:t>工作单位：广州中医药大学第二附属医院</w:t>
            </w:r>
            <w:r>
              <w:rPr>
                <w:rFonts w:ascii="仿宋" w:eastAsia="仿宋" w:hAnsi="仿宋" w:cs="宋体" w:hint="eastAsia"/>
              </w:rPr>
              <w:t>。</w:t>
            </w:r>
            <w:r w:rsidRPr="00A65CAE">
              <w:rPr>
                <w:rFonts w:ascii="仿宋" w:eastAsia="仿宋" w:hAnsi="仿宋" w:cs="宋体" w:hint="eastAsia"/>
              </w:rPr>
              <w:t>完成单位：广州中医药大学第二附属医院</w:t>
            </w:r>
            <w:r>
              <w:rPr>
                <w:rFonts w:ascii="仿宋" w:eastAsia="仿宋" w:hAnsi="仿宋" w:cs="宋体" w:hint="eastAsia"/>
              </w:rPr>
              <w:t>。</w:t>
            </w:r>
            <w:r w:rsidRPr="00A65CAE">
              <w:rPr>
                <w:rFonts w:ascii="仿宋" w:eastAsia="仿宋" w:hAnsi="仿宋" w:cs="宋体" w:hint="eastAsia"/>
              </w:rPr>
              <w:t>主要贡献：第二批全国老中医药专家学术继承人，协助传承、推广林毅学术思想和临证经验，协助整理出版林毅学术思想专著，协助传承和推广“中医药周期疗法”理论，协助制订全国乳腺增生病中医疗效评价标准，参与“消癖系列口服液”的设计、组方及制剂研究，参与组织“消癖系列口服液”实施临床应用和推广工作。协助开展“中医药周期疗法”干预乳腺不典型增生的临床研究并发表相关论文。对“主要科技创新”第一、二、三项做出了创造性贡献。）</w:t>
            </w:r>
          </w:p>
        </w:tc>
      </w:tr>
      <w:tr w:rsidR="00C17432" w14:paraId="7E637977" w14:textId="77777777" w:rsidTr="006B67EB">
        <w:trPr>
          <w:trHeight w:val="397"/>
          <w:jc w:val="center"/>
        </w:trPr>
        <w:tc>
          <w:tcPr>
            <w:tcW w:w="1615" w:type="dxa"/>
            <w:vMerge w:val="restart"/>
            <w:vAlign w:val="center"/>
          </w:tcPr>
          <w:p w14:paraId="314DD317" w14:textId="77777777" w:rsidR="00C17432" w:rsidRDefault="00C17432" w:rsidP="00C17432">
            <w:pPr>
              <w:adjustRightInd w:val="0"/>
              <w:snapToGrid w:val="0"/>
              <w:jc w:val="center"/>
              <w:rPr>
                <w:rFonts w:ascii="仿宋" w:eastAsia="仿宋" w:hAnsi="仿宋"/>
                <w:b/>
                <w:bCs/>
              </w:rPr>
            </w:pPr>
            <w:r>
              <w:rPr>
                <w:rFonts w:ascii="仿宋" w:eastAsia="仿宋" w:hAnsi="仿宋" w:hint="eastAsia"/>
                <w:b/>
                <w:bCs/>
              </w:rPr>
              <w:t>代表性论文</w:t>
            </w:r>
          </w:p>
          <w:p w14:paraId="11A7E543" w14:textId="77777777" w:rsidR="00C17432" w:rsidRDefault="00C17432" w:rsidP="00C17432">
            <w:pPr>
              <w:adjustRightInd w:val="0"/>
              <w:snapToGrid w:val="0"/>
              <w:jc w:val="center"/>
              <w:rPr>
                <w:rFonts w:ascii="仿宋" w:eastAsia="仿宋" w:hAnsi="仿宋"/>
                <w:b/>
                <w:bCs/>
              </w:rPr>
            </w:pPr>
            <w:r>
              <w:rPr>
                <w:rFonts w:ascii="仿宋" w:eastAsia="仿宋" w:hAnsi="仿宋" w:hint="eastAsia"/>
                <w:b/>
                <w:bCs/>
              </w:rPr>
              <w:t>专著目录</w:t>
            </w:r>
          </w:p>
        </w:tc>
        <w:tc>
          <w:tcPr>
            <w:tcW w:w="7849" w:type="dxa"/>
            <w:vAlign w:val="center"/>
          </w:tcPr>
          <w:p w14:paraId="7112EEE3" w14:textId="7D44FE9B" w:rsidR="00C17432" w:rsidRPr="006523F1" w:rsidRDefault="00C17432" w:rsidP="006523F1">
            <w:pPr>
              <w:adjustRightInd w:val="0"/>
              <w:snapToGrid w:val="0"/>
              <w:jc w:val="left"/>
              <w:rPr>
                <w:rFonts w:ascii="仿宋" w:eastAsia="仿宋" w:hAnsi="仿宋" w:cs="宋体"/>
              </w:rPr>
            </w:pPr>
            <w:r w:rsidRPr="006523F1">
              <w:rPr>
                <w:rFonts w:ascii="仿宋" w:eastAsia="仿宋" w:hAnsi="仿宋" w:cs="宋体" w:hint="eastAsia"/>
              </w:rPr>
              <w:t>专著1：&lt;现代中医乳房病学，人民卫生出版社，主编：林毅、唐汉钧，副主编：周</w:t>
            </w:r>
            <w:proofErr w:type="gramStart"/>
            <w:r w:rsidRPr="006523F1">
              <w:rPr>
                <w:rFonts w:ascii="仿宋" w:eastAsia="仿宋" w:hAnsi="仿宋" w:cs="宋体" w:hint="eastAsia"/>
              </w:rPr>
              <w:t>劬</w:t>
            </w:r>
            <w:proofErr w:type="gramEnd"/>
            <w:r w:rsidRPr="006523F1">
              <w:rPr>
                <w:rFonts w:ascii="仿宋" w:eastAsia="仿宋" w:hAnsi="仿宋" w:cs="宋体" w:hint="eastAsia"/>
              </w:rPr>
              <w:t>志、刘胜、陈红风、司徒红林&gt;</w:t>
            </w:r>
          </w:p>
        </w:tc>
      </w:tr>
      <w:tr w:rsidR="00C17432" w14:paraId="5E697F75" w14:textId="77777777" w:rsidTr="006B67EB">
        <w:trPr>
          <w:trHeight w:val="397"/>
          <w:jc w:val="center"/>
        </w:trPr>
        <w:tc>
          <w:tcPr>
            <w:tcW w:w="1615" w:type="dxa"/>
            <w:vMerge/>
            <w:vAlign w:val="center"/>
          </w:tcPr>
          <w:p w14:paraId="4937C5F0" w14:textId="77777777" w:rsidR="00C17432" w:rsidRDefault="00C17432" w:rsidP="00C17432">
            <w:pPr>
              <w:adjustRightInd w:val="0"/>
              <w:snapToGrid w:val="0"/>
              <w:jc w:val="center"/>
              <w:rPr>
                <w:rFonts w:ascii="仿宋" w:eastAsia="仿宋" w:hAnsi="仿宋"/>
                <w:b/>
                <w:bCs/>
              </w:rPr>
            </w:pPr>
          </w:p>
        </w:tc>
        <w:tc>
          <w:tcPr>
            <w:tcW w:w="7849" w:type="dxa"/>
            <w:vAlign w:val="center"/>
          </w:tcPr>
          <w:p w14:paraId="7BB15DD4" w14:textId="75BA2B9B" w:rsidR="00C17432" w:rsidRPr="006523F1" w:rsidRDefault="00C17432" w:rsidP="006523F1">
            <w:pPr>
              <w:adjustRightInd w:val="0"/>
              <w:snapToGrid w:val="0"/>
              <w:jc w:val="left"/>
              <w:rPr>
                <w:rFonts w:ascii="仿宋" w:eastAsia="仿宋" w:hAnsi="仿宋" w:cs="宋体"/>
              </w:rPr>
            </w:pPr>
            <w:r w:rsidRPr="006523F1">
              <w:rPr>
                <w:rFonts w:ascii="仿宋" w:eastAsia="仿宋" w:hAnsi="仿宋" w:cs="宋体" w:hint="eastAsia"/>
              </w:rPr>
              <w:t>专著2：&lt;</w:t>
            </w:r>
            <w:r w:rsidRPr="006523F1">
              <w:rPr>
                <w:rFonts w:ascii="仿宋" w:eastAsia="仿宋" w:hAnsi="仿宋" w:cs="宋体"/>
              </w:rPr>
              <w:t xml:space="preserve"> Postpartum Hypogalactia &amp; Breast Hyperplasia</w:t>
            </w:r>
            <w:r w:rsidRPr="006523F1">
              <w:rPr>
                <w:rFonts w:ascii="仿宋" w:eastAsia="仿宋" w:hAnsi="仿宋" w:cs="宋体" w:hint="eastAsia"/>
              </w:rPr>
              <w:t>，人民卫生出版社，主编：林毅，副主编：司徒红林、周</w:t>
            </w:r>
            <w:proofErr w:type="gramStart"/>
            <w:r w:rsidRPr="006523F1">
              <w:rPr>
                <w:rFonts w:ascii="仿宋" w:eastAsia="仿宋" w:hAnsi="仿宋" w:cs="宋体" w:hint="eastAsia"/>
              </w:rPr>
              <w:t>劬</w:t>
            </w:r>
            <w:proofErr w:type="gramEnd"/>
            <w:r w:rsidRPr="006523F1">
              <w:rPr>
                <w:rFonts w:ascii="仿宋" w:eastAsia="仿宋" w:hAnsi="仿宋" w:cs="宋体" w:hint="eastAsia"/>
              </w:rPr>
              <w:t>志&gt;</w:t>
            </w:r>
          </w:p>
        </w:tc>
      </w:tr>
      <w:tr w:rsidR="00C17432" w14:paraId="5053DE88" w14:textId="77777777" w:rsidTr="006B67EB">
        <w:trPr>
          <w:trHeight w:val="397"/>
          <w:jc w:val="center"/>
        </w:trPr>
        <w:tc>
          <w:tcPr>
            <w:tcW w:w="1615" w:type="dxa"/>
            <w:vMerge/>
            <w:vAlign w:val="center"/>
          </w:tcPr>
          <w:p w14:paraId="104B85A5" w14:textId="77777777" w:rsidR="00C17432" w:rsidRDefault="00C17432" w:rsidP="00C17432">
            <w:pPr>
              <w:adjustRightInd w:val="0"/>
              <w:snapToGrid w:val="0"/>
              <w:jc w:val="center"/>
              <w:rPr>
                <w:rFonts w:ascii="仿宋" w:eastAsia="仿宋" w:hAnsi="仿宋"/>
                <w:b/>
                <w:bCs/>
              </w:rPr>
            </w:pPr>
          </w:p>
        </w:tc>
        <w:tc>
          <w:tcPr>
            <w:tcW w:w="7849" w:type="dxa"/>
            <w:vAlign w:val="center"/>
          </w:tcPr>
          <w:p w14:paraId="3C52D220" w14:textId="2FFDF864" w:rsidR="00C17432" w:rsidRPr="006523F1" w:rsidRDefault="00C17432" w:rsidP="006523F1">
            <w:pPr>
              <w:adjustRightInd w:val="0"/>
              <w:snapToGrid w:val="0"/>
              <w:jc w:val="left"/>
              <w:rPr>
                <w:rFonts w:ascii="仿宋" w:eastAsia="仿宋" w:hAnsi="仿宋" w:cs="宋体"/>
              </w:rPr>
            </w:pPr>
            <w:r w:rsidRPr="006523F1">
              <w:rPr>
                <w:rFonts w:ascii="仿宋" w:eastAsia="仿宋" w:hAnsi="仿宋" w:cs="宋体" w:hint="eastAsia"/>
              </w:rPr>
              <w:t>专著3：&lt;林毅乳腺病学术思想和经验心悟，人民卫生出版社，主编：司徒红林、陈前军，副主编：朱华宇、刘鹏熙&gt;</w:t>
            </w:r>
          </w:p>
        </w:tc>
      </w:tr>
      <w:tr w:rsidR="00C17432" w14:paraId="049C131A" w14:textId="77777777" w:rsidTr="006B67EB">
        <w:trPr>
          <w:trHeight w:val="397"/>
          <w:jc w:val="center"/>
        </w:trPr>
        <w:tc>
          <w:tcPr>
            <w:tcW w:w="1615" w:type="dxa"/>
            <w:vMerge/>
            <w:vAlign w:val="center"/>
          </w:tcPr>
          <w:p w14:paraId="3C8CD721" w14:textId="77777777" w:rsidR="00C17432" w:rsidRDefault="00C17432" w:rsidP="00C17432">
            <w:pPr>
              <w:adjustRightInd w:val="0"/>
              <w:snapToGrid w:val="0"/>
              <w:jc w:val="center"/>
              <w:rPr>
                <w:rFonts w:ascii="仿宋" w:eastAsia="仿宋" w:hAnsi="仿宋"/>
                <w:b/>
                <w:bCs/>
              </w:rPr>
            </w:pPr>
          </w:p>
        </w:tc>
        <w:tc>
          <w:tcPr>
            <w:tcW w:w="7849" w:type="dxa"/>
            <w:vAlign w:val="center"/>
          </w:tcPr>
          <w:p w14:paraId="0225F106" w14:textId="4CEAD01C" w:rsidR="00C17432" w:rsidRPr="006523F1" w:rsidRDefault="00C17432" w:rsidP="006523F1">
            <w:pPr>
              <w:adjustRightInd w:val="0"/>
              <w:snapToGrid w:val="0"/>
              <w:jc w:val="left"/>
              <w:rPr>
                <w:rFonts w:ascii="仿宋" w:eastAsia="仿宋" w:hAnsi="仿宋" w:cs="宋体"/>
              </w:rPr>
            </w:pPr>
            <w:r w:rsidRPr="006523F1">
              <w:rPr>
                <w:rFonts w:ascii="仿宋" w:eastAsia="仿宋" w:hAnsi="仿宋" w:cs="宋体" w:hint="eastAsia"/>
              </w:rPr>
              <w:t>专著</w:t>
            </w:r>
            <w:r w:rsidRPr="006523F1">
              <w:rPr>
                <w:rFonts w:ascii="仿宋" w:eastAsia="仿宋" w:hAnsi="仿宋" w:cs="宋体"/>
              </w:rPr>
              <w:t>4</w:t>
            </w:r>
            <w:r w:rsidRPr="006523F1">
              <w:rPr>
                <w:rFonts w:ascii="仿宋" w:eastAsia="仿宋" w:hAnsi="仿宋" w:cs="宋体" w:hint="eastAsia"/>
              </w:rPr>
              <w:t>：&lt;乳腺增生病与中医药周期疗法，期刊：中医药信息，年卷：2003(01)，第一作者：林毅，通讯作者：林毅&gt;</w:t>
            </w:r>
          </w:p>
        </w:tc>
      </w:tr>
      <w:tr w:rsidR="00C17432" w14:paraId="4E899452" w14:textId="77777777" w:rsidTr="006B67EB">
        <w:trPr>
          <w:trHeight w:val="397"/>
          <w:jc w:val="center"/>
        </w:trPr>
        <w:tc>
          <w:tcPr>
            <w:tcW w:w="1615" w:type="dxa"/>
            <w:vMerge/>
            <w:vAlign w:val="center"/>
          </w:tcPr>
          <w:p w14:paraId="72958E75" w14:textId="77777777" w:rsidR="00C17432" w:rsidRDefault="00C17432" w:rsidP="00C17432">
            <w:pPr>
              <w:adjustRightInd w:val="0"/>
              <w:snapToGrid w:val="0"/>
              <w:jc w:val="center"/>
              <w:rPr>
                <w:rFonts w:ascii="仿宋" w:eastAsia="仿宋" w:hAnsi="仿宋"/>
                <w:b/>
                <w:bCs/>
              </w:rPr>
            </w:pPr>
          </w:p>
        </w:tc>
        <w:tc>
          <w:tcPr>
            <w:tcW w:w="7849" w:type="dxa"/>
            <w:vAlign w:val="center"/>
          </w:tcPr>
          <w:p w14:paraId="6E87104F" w14:textId="35D8958B" w:rsidR="00C17432" w:rsidRPr="006523F1" w:rsidRDefault="00C17432" w:rsidP="006523F1">
            <w:pPr>
              <w:adjustRightInd w:val="0"/>
              <w:snapToGrid w:val="0"/>
              <w:jc w:val="left"/>
              <w:rPr>
                <w:rFonts w:ascii="仿宋" w:eastAsia="仿宋" w:hAnsi="仿宋" w:cs="宋体"/>
              </w:rPr>
            </w:pPr>
            <w:r w:rsidRPr="006523F1">
              <w:rPr>
                <w:rFonts w:ascii="仿宋" w:eastAsia="仿宋" w:hAnsi="仿宋" w:cs="宋体" w:hint="eastAsia"/>
              </w:rPr>
              <w:t>论文5：&lt;消癖</w:t>
            </w:r>
            <w:r w:rsidRPr="006523F1">
              <w:rPr>
                <w:rFonts w:ascii="仿宋" w:eastAsia="仿宋" w:hAnsi="仿宋" w:cs="宋体"/>
              </w:rPr>
              <w:t>1</w:t>
            </w:r>
            <w:r w:rsidRPr="006523F1">
              <w:rPr>
                <w:rFonts w:ascii="仿宋" w:eastAsia="仿宋" w:hAnsi="仿宋" w:cs="宋体" w:hint="eastAsia"/>
              </w:rPr>
              <w:t>～</w:t>
            </w:r>
            <w:r w:rsidRPr="006523F1">
              <w:rPr>
                <w:rFonts w:ascii="仿宋" w:eastAsia="仿宋" w:hAnsi="仿宋" w:cs="宋体"/>
              </w:rPr>
              <w:t>6</w:t>
            </w:r>
            <w:r w:rsidRPr="006523F1">
              <w:rPr>
                <w:rFonts w:ascii="仿宋" w:eastAsia="仿宋" w:hAnsi="仿宋" w:cs="宋体" w:hint="eastAsia"/>
              </w:rPr>
              <w:t>号口服液干预治疗乳腺癌癌前病变的研究，期刊：肿瘤防治杂志，年卷：</w:t>
            </w:r>
            <w:r w:rsidRPr="006523F1">
              <w:rPr>
                <w:rFonts w:ascii="仿宋" w:eastAsia="仿宋" w:hAnsi="仿宋" w:cs="宋体"/>
              </w:rPr>
              <w:t>2002(02)</w:t>
            </w:r>
            <w:r w:rsidRPr="006523F1">
              <w:rPr>
                <w:rFonts w:ascii="仿宋" w:eastAsia="仿宋" w:hAnsi="仿宋" w:cs="宋体" w:hint="eastAsia"/>
              </w:rPr>
              <w:t xml:space="preserve"> ，第一作者：司徒红林，通讯作者：司徒红林&gt;</w:t>
            </w:r>
          </w:p>
        </w:tc>
      </w:tr>
      <w:tr w:rsidR="00C17432" w14:paraId="192952D2" w14:textId="77777777" w:rsidTr="006B67EB">
        <w:trPr>
          <w:trHeight w:val="397"/>
          <w:jc w:val="center"/>
        </w:trPr>
        <w:tc>
          <w:tcPr>
            <w:tcW w:w="1615" w:type="dxa"/>
            <w:vMerge w:val="restart"/>
            <w:vAlign w:val="center"/>
          </w:tcPr>
          <w:p w14:paraId="66F6BE9B" w14:textId="77777777" w:rsidR="00C17432" w:rsidRDefault="00C17432" w:rsidP="00C17432">
            <w:pPr>
              <w:adjustRightInd w:val="0"/>
              <w:snapToGrid w:val="0"/>
              <w:jc w:val="center"/>
              <w:rPr>
                <w:rFonts w:ascii="仿宋" w:eastAsia="仿宋" w:hAnsi="仿宋"/>
                <w:b/>
                <w:bCs/>
              </w:rPr>
            </w:pPr>
            <w:r>
              <w:rPr>
                <w:rFonts w:ascii="仿宋" w:eastAsia="仿宋" w:hAnsi="仿宋" w:hint="eastAsia"/>
                <w:b/>
                <w:bCs/>
              </w:rPr>
              <w:t>知识产权名称</w:t>
            </w:r>
          </w:p>
        </w:tc>
        <w:tc>
          <w:tcPr>
            <w:tcW w:w="7849" w:type="dxa"/>
            <w:vAlign w:val="center"/>
          </w:tcPr>
          <w:p w14:paraId="22FB2E3B" w14:textId="33635700" w:rsidR="00C17432" w:rsidRPr="006523F1" w:rsidRDefault="00C17432" w:rsidP="006523F1">
            <w:pPr>
              <w:adjustRightInd w:val="0"/>
              <w:snapToGrid w:val="0"/>
              <w:jc w:val="left"/>
              <w:rPr>
                <w:rFonts w:ascii="仿宋" w:eastAsia="仿宋" w:hAnsi="仿宋" w:cs="宋体"/>
              </w:rPr>
            </w:pPr>
            <w:r w:rsidRPr="006523F1">
              <w:rPr>
                <w:rFonts w:ascii="仿宋" w:eastAsia="仿宋" w:hAnsi="仿宋" w:cs="宋体" w:hint="eastAsia"/>
              </w:rPr>
              <w:t>专利1：&lt;一种治疗乳腺增生病的中药组合物及其制备方法&gt;（专利授权号：</w:t>
            </w:r>
            <w:r w:rsidRPr="006523F1">
              <w:rPr>
                <w:rFonts w:ascii="仿宋" w:eastAsia="仿宋" w:hAnsi="仿宋" w:cs="宋体"/>
              </w:rPr>
              <w:t>ZL 200510034765.8</w:t>
            </w:r>
            <w:r w:rsidRPr="006523F1">
              <w:rPr>
                <w:rFonts w:ascii="仿宋" w:eastAsia="仿宋" w:hAnsi="仿宋" w:cs="宋体" w:hint="eastAsia"/>
              </w:rPr>
              <w:t>，发明人：林毅，权利人：广州奇绩医药科技有限公司）</w:t>
            </w:r>
          </w:p>
        </w:tc>
      </w:tr>
      <w:tr w:rsidR="00C17432" w:rsidRPr="00EA2452" w14:paraId="0EFB689E" w14:textId="77777777" w:rsidTr="006B67EB">
        <w:trPr>
          <w:trHeight w:val="397"/>
          <w:jc w:val="center"/>
        </w:trPr>
        <w:tc>
          <w:tcPr>
            <w:tcW w:w="1615" w:type="dxa"/>
            <w:vMerge/>
            <w:vAlign w:val="center"/>
          </w:tcPr>
          <w:p w14:paraId="615AFD68" w14:textId="77777777" w:rsidR="00C17432" w:rsidRDefault="00C17432" w:rsidP="00C17432">
            <w:pPr>
              <w:adjustRightInd w:val="0"/>
              <w:snapToGrid w:val="0"/>
              <w:jc w:val="center"/>
              <w:rPr>
                <w:rFonts w:ascii="仿宋" w:eastAsia="仿宋" w:hAnsi="仿宋"/>
                <w:b/>
                <w:bCs/>
              </w:rPr>
            </w:pPr>
          </w:p>
        </w:tc>
        <w:tc>
          <w:tcPr>
            <w:tcW w:w="7849" w:type="dxa"/>
            <w:vAlign w:val="center"/>
          </w:tcPr>
          <w:p w14:paraId="7AB864AE" w14:textId="684BD744" w:rsidR="00C17432" w:rsidRDefault="00C17432" w:rsidP="00C17432">
            <w:pPr>
              <w:adjustRightInd w:val="0"/>
              <w:snapToGrid w:val="0"/>
              <w:rPr>
                <w:rFonts w:ascii="仿宋" w:eastAsia="仿宋" w:hAnsi="仿宋"/>
              </w:rPr>
            </w:pPr>
            <w:r>
              <w:rPr>
                <w:rFonts w:ascii="仿宋" w:eastAsia="仿宋" w:hAnsi="仿宋" w:hint="eastAsia"/>
              </w:rPr>
              <w:t>专利2：&lt;</w:t>
            </w:r>
            <w:proofErr w:type="gramStart"/>
            <w:r w:rsidRPr="00EA2452">
              <w:rPr>
                <w:rFonts w:ascii="仿宋" w:eastAsia="仿宋" w:hAnsi="仿宋" w:hint="eastAsia"/>
              </w:rPr>
              <w:t>金蓉消癖</w:t>
            </w:r>
            <w:proofErr w:type="gramEnd"/>
            <w:r w:rsidRPr="00EA2452">
              <w:rPr>
                <w:rFonts w:ascii="仿宋" w:eastAsia="仿宋" w:hAnsi="仿宋" w:hint="eastAsia"/>
              </w:rPr>
              <w:t>颗粒指纹图谱的建立方法</w:t>
            </w:r>
            <w:r>
              <w:rPr>
                <w:rFonts w:ascii="仿宋" w:eastAsia="仿宋" w:hAnsi="仿宋" w:hint="eastAsia"/>
              </w:rPr>
              <w:t>&gt;（专利授权号：</w:t>
            </w:r>
            <w:r w:rsidRPr="00EA2452">
              <w:rPr>
                <w:rFonts w:ascii="仿宋" w:eastAsia="仿宋" w:hAnsi="仿宋"/>
              </w:rPr>
              <w:t>ZL 201310476037.7</w:t>
            </w:r>
            <w:r>
              <w:rPr>
                <w:rFonts w:ascii="仿宋" w:eastAsia="仿宋" w:hAnsi="仿宋" w:hint="eastAsia"/>
              </w:rPr>
              <w:t>，发明人：周若鹏，权利人：广州奇绩医药科技有限公司）</w:t>
            </w:r>
          </w:p>
        </w:tc>
      </w:tr>
      <w:tr w:rsidR="00C17432" w:rsidRPr="00EA2452" w14:paraId="614A7DCE" w14:textId="77777777" w:rsidTr="006B67EB">
        <w:trPr>
          <w:trHeight w:val="397"/>
          <w:jc w:val="center"/>
        </w:trPr>
        <w:tc>
          <w:tcPr>
            <w:tcW w:w="1615" w:type="dxa"/>
            <w:vMerge/>
            <w:vAlign w:val="center"/>
          </w:tcPr>
          <w:p w14:paraId="5DE91D2F" w14:textId="77777777" w:rsidR="00C17432" w:rsidRDefault="00C17432" w:rsidP="00C17432">
            <w:pPr>
              <w:adjustRightInd w:val="0"/>
              <w:snapToGrid w:val="0"/>
              <w:jc w:val="center"/>
              <w:rPr>
                <w:rFonts w:ascii="仿宋" w:eastAsia="仿宋" w:hAnsi="仿宋"/>
                <w:b/>
                <w:bCs/>
              </w:rPr>
            </w:pPr>
          </w:p>
        </w:tc>
        <w:tc>
          <w:tcPr>
            <w:tcW w:w="7849" w:type="dxa"/>
            <w:vAlign w:val="center"/>
          </w:tcPr>
          <w:p w14:paraId="53117F39" w14:textId="3805B6BF" w:rsidR="00C17432" w:rsidRDefault="00C17432" w:rsidP="00C17432">
            <w:pPr>
              <w:adjustRightInd w:val="0"/>
              <w:snapToGrid w:val="0"/>
              <w:rPr>
                <w:rFonts w:ascii="仿宋" w:eastAsia="仿宋" w:hAnsi="仿宋"/>
              </w:rPr>
            </w:pPr>
            <w:r>
              <w:rPr>
                <w:rFonts w:ascii="仿宋" w:eastAsia="仿宋" w:hAnsi="仿宋" w:hint="eastAsia"/>
              </w:rPr>
              <w:t>专利</w:t>
            </w:r>
            <w:r>
              <w:rPr>
                <w:rFonts w:ascii="仿宋" w:eastAsia="仿宋" w:hAnsi="仿宋"/>
              </w:rPr>
              <w:t>3</w:t>
            </w:r>
            <w:r>
              <w:rPr>
                <w:rFonts w:ascii="仿宋" w:eastAsia="仿宋" w:hAnsi="仿宋" w:hint="eastAsia"/>
              </w:rPr>
              <w:t>：&lt;</w:t>
            </w:r>
            <w:r w:rsidRPr="00EA2452">
              <w:rPr>
                <w:rFonts w:ascii="仿宋" w:eastAsia="仿宋" w:hAnsi="仿宋" w:hint="eastAsia"/>
              </w:rPr>
              <w:t>一种用于乳腺增生疼痛止痛的外用组合物</w:t>
            </w:r>
            <w:r>
              <w:rPr>
                <w:rFonts w:ascii="仿宋" w:eastAsia="仿宋" w:hAnsi="仿宋" w:hint="eastAsia"/>
              </w:rPr>
              <w:t>&gt;（专利授权号：</w:t>
            </w:r>
            <w:r w:rsidRPr="00EA2452">
              <w:rPr>
                <w:rFonts w:ascii="仿宋" w:eastAsia="仿宋" w:hAnsi="仿宋"/>
              </w:rPr>
              <w:t>ZL 201510112548.X</w:t>
            </w:r>
            <w:r>
              <w:rPr>
                <w:rFonts w:ascii="仿宋" w:eastAsia="仿宋" w:hAnsi="仿宋" w:hint="eastAsia"/>
              </w:rPr>
              <w:t>，发明人：周若鹏，权利人：广州奇绩医药科技有限公司）</w:t>
            </w:r>
          </w:p>
        </w:tc>
      </w:tr>
      <w:tr w:rsidR="00C17432" w:rsidRPr="00EA2452" w14:paraId="122A86FB" w14:textId="77777777" w:rsidTr="006B67EB">
        <w:trPr>
          <w:trHeight w:val="397"/>
          <w:jc w:val="center"/>
        </w:trPr>
        <w:tc>
          <w:tcPr>
            <w:tcW w:w="1615" w:type="dxa"/>
            <w:vMerge/>
            <w:vAlign w:val="center"/>
          </w:tcPr>
          <w:p w14:paraId="01C92859" w14:textId="77777777" w:rsidR="00C17432" w:rsidRDefault="00C17432" w:rsidP="00C17432">
            <w:pPr>
              <w:adjustRightInd w:val="0"/>
              <w:snapToGrid w:val="0"/>
              <w:jc w:val="center"/>
              <w:rPr>
                <w:rFonts w:ascii="仿宋" w:eastAsia="仿宋" w:hAnsi="仿宋"/>
                <w:b/>
                <w:bCs/>
              </w:rPr>
            </w:pPr>
          </w:p>
        </w:tc>
        <w:tc>
          <w:tcPr>
            <w:tcW w:w="7849" w:type="dxa"/>
            <w:vAlign w:val="center"/>
          </w:tcPr>
          <w:p w14:paraId="1D1D9003" w14:textId="73A0A1AE" w:rsidR="00C17432" w:rsidRPr="00397C27" w:rsidRDefault="00C17432" w:rsidP="00C17432">
            <w:pPr>
              <w:adjustRightInd w:val="0"/>
              <w:snapToGrid w:val="0"/>
              <w:rPr>
                <w:rFonts w:ascii="仿宋" w:eastAsia="仿宋" w:hAnsi="仿宋"/>
              </w:rPr>
            </w:pPr>
            <w:r w:rsidRPr="00397C27">
              <w:rPr>
                <w:rFonts w:ascii="仿宋" w:eastAsia="仿宋" w:hAnsi="仿宋" w:hint="eastAsia"/>
              </w:rPr>
              <w:t>行业标准4：</w:t>
            </w:r>
            <w:r>
              <w:rPr>
                <w:rFonts w:ascii="仿宋" w:eastAsia="仿宋" w:hAnsi="仿宋" w:hint="eastAsia"/>
              </w:rPr>
              <w:t>国家中医药管理局</w:t>
            </w:r>
            <w:r w:rsidRPr="00397C27">
              <w:rPr>
                <w:rFonts w:ascii="仿宋" w:eastAsia="仿宋" w:hAnsi="仿宋" w:hint="eastAsia"/>
              </w:rPr>
              <w:t>&lt;乳腺增生病中医诊疗方案&gt;</w:t>
            </w:r>
          </w:p>
        </w:tc>
      </w:tr>
      <w:tr w:rsidR="00C17432" w:rsidRPr="00EA2452" w14:paraId="73DF6D45" w14:textId="77777777" w:rsidTr="006B67EB">
        <w:trPr>
          <w:trHeight w:val="397"/>
          <w:jc w:val="center"/>
        </w:trPr>
        <w:tc>
          <w:tcPr>
            <w:tcW w:w="1615" w:type="dxa"/>
            <w:vMerge/>
            <w:vAlign w:val="center"/>
          </w:tcPr>
          <w:p w14:paraId="04890508" w14:textId="77777777" w:rsidR="00C17432" w:rsidRDefault="00C17432" w:rsidP="00C17432">
            <w:pPr>
              <w:adjustRightInd w:val="0"/>
              <w:snapToGrid w:val="0"/>
              <w:jc w:val="center"/>
              <w:rPr>
                <w:rFonts w:ascii="仿宋" w:eastAsia="仿宋" w:hAnsi="仿宋"/>
                <w:b/>
                <w:bCs/>
              </w:rPr>
            </w:pPr>
          </w:p>
        </w:tc>
        <w:tc>
          <w:tcPr>
            <w:tcW w:w="7849" w:type="dxa"/>
            <w:vAlign w:val="center"/>
          </w:tcPr>
          <w:p w14:paraId="1792C014" w14:textId="50FC6C25" w:rsidR="00C17432" w:rsidRPr="00397C27" w:rsidRDefault="00C17432" w:rsidP="00C17432">
            <w:pPr>
              <w:adjustRightInd w:val="0"/>
              <w:snapToGrid w:val="0"/>
              <w:rPr>
                <w:rFonts w:ascii="仿宋" w:eastAsia="仿宋" w:hAnsi="仿宋"/>
              </w:rPr>
            </w:pPr>
            <w:r w:rsidRPr="00397C27">
              <w:rPr>
                <w:rFonts w:ascii="仿宋" w:eastAsia="仿宋" w:hAnsi="仿宋" w:hint="eastAsia"/>
              </w:rPr>
              <w:t>行业标准</w:t>
            </w:r>
            <w:r w:rsidRPr="00397C27">
              <w:rPr>
                <w:rFonts w:ascii="仿宋" w:eastAsia="仿宋" w:hAnsi="仿宋"/>
              </w:rPr>
              <w:t>5</w:t>
            </w:r>
            <w:r w:rsidRPr="00397C27">
              <w:rPr>
                <w:rFonts w:ascii="仿宋" w:eastAsia="仿宋" w:hAnsi="仿宋" w:hint="eastAsia"/>
              </w:rPr>
              <w:t>：</w:t>
            </w:r>
            <w:r>
              <w:rPr>
                <w:rFonts w:ascii="仿宋" w:eastAsia="仿宋" w:hAnsi="仿宋" w:hint="eastAsia"/>
              </w:rPr>
              <w:t>国家中医药管理局</w:t>
            </w:r>
            <w:r w:rsidRPr="00397C27">
              <w:rPr>
                <w:rFonts w:ascii="仿宋" w:eastAsia="仿宋" w:hAnsi="仿宋" w:hint="eastAsia"/>
              </w:rPr>
              <w:t>&lt;乳腺增生病中医临床路径&gt;</w:t>
            </w:r>
          </w:p>
        </w:tc>
      </w:tr>
    </w:tbl>
    <w:p w14:paraId="33A8D05D" w14:textId="77777777" w:rsidR="00C6544E" w:rsidRDefault="00C6544E" w:rsidP="00354982">
      <w:pPr>
        <w:tabs>
          <w:tab w:val="left" w:pos="425"/>
        </w:tabs>
        <w:autoSpaceDE w:val="0"/>
        <w:autoSpaceDN w:val="0"/>
        <w:adjustRightInd w:val="0"/>
        <w:snapToGrid w:val="0"/>
        <w:spacing w:line="360" w:lineRule="auto"/>
        <w:jc w:val="left"/>
        <w:rPr>
          <w:rFonts w:ascii="仿宋" w:eastAsia="仿宋" w:hAnsi="仿宋"/>
          <w:sz w:val="24"/>
        </w:rPr>
      </w:pPr>
    </w:p>
    <w:p w14:paraId="3F7FA6C1" w14:textId="207002EF" w:rsidR="00C6544E" w:rsidRDefault="00354982" w:rsidP="00354982">
      <w:pPr>
        <w:tabs>
          <w:tab w:val="left" w:pos="2612"/>
        </w:tabs>
        <w:rPr>
          <w:rFonts w:ascii="仿宋" w:eastAsia="仿宋" w:hAnsi="仿宋" w:cs="仿宋"/>
          <w:sz w:val="32"/>
          <w:szCs w:val="32"/>
          <w:lang w:bidi="ar"/>
        </w:rPr>
      </w:pPr>
      <w:r>
        <w:rPr>
          <w:rFonts w:ascii="仿宋" w:eastAsia="仿宋" w:hAnsi="仿宋"/>
          <w:sz w:val="24"/>
        </w:rPr>
        <w:lastRenderedPageBreak/>
        <w:tab/>
      </w:r>
    </w:p>
    <w:sectPr w:rsidR="00C6544E">
      <w:footerReference w:type="default" r:id="rId6"/>
      <w:pgSz w:w="11906" w:h="16838"/>
      <w:pgMar w:top="1985" w:right="1134" w:bottom="1440" w:left="1701"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BF4773" w14:textId="77777777" w:rsidR="00911A45" w:rsidRDefault="00911A45">
      <w:r>
        <w:separator/>
      </w:r>
    </w:p>
  </w:endnote>
  <w:endnote w:type="continuationSeparator" w:id="0">
    <w:p w14:paraId="5B50CD8E" w14:textId="77777777" w:rsidR="00911A45" w:rsidRDefault="00911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817F1" w14:textId="77777777" w:rsidR="00C6544E" w:rsidRDefault="00C6544E">
    <w:pPr>
      <w:pStyle w:val="ad"/>
      <w:framePr w:wrap="around" w:vAnchor="text" w:hAnchor="margin" w:xAlign="center" w:y="1"/>
      <w:rPr>
        <w:rStyle w:val="a8"/>
      </w:rPr>
    </w:pPr>
    <w:r>
      <w:fldChar w:fldCharType="begin"/>
    </w:r>
    <w:r>
      <w:rPr>
        <w:rStyle w:val="a8"/>
      </w:rPr>
      <w:instrText xml:space="preserve">PAGE  </w:instrText>
    </w:r>
    <w:r>
      <w:fldChar w:fldCharType="separate"/>
    </w:r>
    <w:r>
      <w:rPr>
        <w:rStyle w:val="a8"/>
      </w:rPr>
      <w:t>3</w:t>
    </w:r>
    <w:r>
      <w:fldChar w:fldCharType="end"/>
    </w:r>
  </w:p>
  <w:p w14:paraId="467B34A5" w14:textId="77777777" w:rsidR="00C6544E" w:rsidRDefault="00C6544E">
    <w:pPr>
      <w:pStyle w:val="ad"/>
      <w:jc w:val="center"/>
    </w:pPr>
    <w:r>
      <w:rPr>
        <w:rFonts w:hint="eastAsia"/>
        <w:szCs w:val="21"/>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1EDC46" w14:textId="77777777" w:rsidR="00911A45" w:rsidRDefault="00911A45">
      <w:r>
        <w:separator/>
      </w:r>
    </w:p>
  </w:footnote>
  <w:footnote w:type="continuationSeparator" w:id="0">
    <w:p w14:paraId="30742CB1" w14:textId="77777777" w:rsidR="00911A45" w:rsidRDefault="00911A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1CB9"/>
    <w:rsid w:val="00007EC5"/>
    <w:rsid w:val="000132E9"/>
    <w:rsid w:val="00013416"/>
    <w:rsid w:val="00021449"/>
    <w:rsid w:val="000233A9"/>
    <w:rsid w:val="000233E4"/>
    <w:rsid w:val="00023F8A"/>
    <w:rsid w:val="00033EE7"/>
    <w:rsid w:val="00055C49"/>
    <w:rsid w:val="00056AFD"/>
    <w:rsid w:val="0006460F"/>
    <w:rsid w:val="00067548"/>
    <w:rsid w:val="000718BD"/>
    <w:rsid w:val="0007363D"/>
    <w:rsid w:val="000778DC"/>
    <w:rsid w:val="000800A9"/>
    <w:rsid w:val="000844F7"/>
    <w:rsid w:val="000971ED"/>
    <w:rsid w:val="000A2ECA"/>
    <w:rsid w:val="000A5130"/>
    <w:rsid w:val="000A5219"/>
    <w:rsid w:val="000B1213"/>
    <w:rsid w:val="000B51A7"/>
    <w:rsid w:val="000C37B5"/>
    <w:rsid w:val="000C3807"/>
    <w:rsid w:val="000C46E7"/>
    <w:rsid w:val="000D3FEF"/>
    <w:rsid w:val="000E0EC5"/>
    <w:rsid w:val="000E1531"/>
    <w:rsid w:val="000E1CA6"/>
    <w:rsid w:val="000E5477"/>
    <w:rsid w:val="000E5715"/>
    <w:rsid w:val="000E7051"/>
    <w:rsid w:val="000E7A8E"/>
    <w:rsid w:val="001010A7"/>
    <w:rsid w:val="00107A41"/>
    <w:rsid w:val="001170AA"/>
    <w:rsid w:val="00117958"/>
    <w:rsid w:val="00131673"/>
    <w:rsid w:val="00132CFC"/>
    <w:rsid w:val="0013457F"/>
    <w:rsid w:val="00134E6B"/>
    <w:rsid w:val="00135231"/>
    <w:rsid w:val="001446FB"/>
    <w:rsid w:val="00157DEF"/>
    <w:rsid w:val="00163640"/>
    <w:rsid w:val="001656B8"/>
    <w:rsid w:val="00172A27"/>
    <w:rsid w:val="00183A79"/>
    <w:rsid w:val="001854B5"/>
    <w:rsid w:val="00185B21"/>
    <w:rsid w:val="00190B62"/>
    <w:rsid w:val="00191B81"/>
    <w:rsid w:val="00193B8B"/>
    <w:rsid w:val="001A18A8"/>
    <w:rsid w:val="001A3837"/>
    <w:rsid w:val="001A7255"/>
    <w:rsid w:val="001A7945"/>
    <w:rsid w:val="001B07BB"/>
    <w:rsid w:val="001B55BF"/>
    <w:rsid w:val="001B6C1E"/>
    <w:rsid w:val="001C021A"/>
    <w:rsid w:val="001C51B3"/>
    <w:rsid w:val="001D4F7A"/>
    <w:rsid w:val="001F1AFB"/>
    <w:rsid w:val="00202267"/>
    <w:rsid w:val="0021040D"/>
    <w:rsid w:val="002179B5"/>
    <w:rsid w:val="00241BEC"/>
    <w:rsid w:val="00243D0B"/>
    <w:rsid w:val="00264936"/>
    <w:rsid w:val="00265489"/>
    <w:rsid w:val="0027507B"/>
    <w:rsid w:val="00277F6B"/>
    <w:rsid w:val="0028079C"/>
    <w:rsid w:val="00286A00"/>
    <w:rsid w:val="00287162"/>
    <w:rsid w:val="00290CCD"/>
    <w:rsid w:val="00296091"/>
    <w:rsid w:val="00296205"/>
    <w:rsid w:val="002A407E"/>
    <w:rsid w:val="002A5B24"/>
    <w:rsid w:val="002A677F"/>
    <w:rsid w:val="002A6E5B"/>
    <w:rsid w:val="002C2C2B"/>
    <w:rsid w:val="002D277B"/>
    <w:rsid w:val="002E001B"/>
    <w:rsid w:val="002F0D10"/>
    <w:rsid w:val="002F3519"/>
    <w:rsid w:val="00300464"/>
    <w:rsid w:val="00304C8B"/>
    <w:rsid w:val="00323B31"/>
    <w:rsid w:val="00325668"/>
    <w:rsid w:val="00326C47"/>
    <w:rsid w:val="00331168"/>
    <w:rsid w:val="003350E9"/>
    <w:rsid w:val="00335FD3"/>
    <w:rsid w:val="00341F52"/>
    <w:rsid w:val="003438CE"/>
    <w:rsid w:val="00344864"/>
    <w:rsid w:val="00354982"/>
    <w:rsid w:val="0035553C"/>
    <w:rsid w:val="00376893"/>
    <w:rsid w:val="00380CB2"/>
    <w:rsid w:val="0038160C"/>
    <w:rsid w:val="003851CA"/>
    <w:rsid w:val="00385D95"/>
    <w:rsid w:val="003912B5"/>
    <w:rsid w:val="003915EF"/>
    <w:rsid w:val="00392ED9"/>
    <w:rsid w:val="00397C27"/>
    <w:rsid w:val="003A144D"/>
    <w:rsid w:val="003A6772"/>
    <w:rsid w:val="003B116E"/>
    <w:rsid w:val="003B229C"/>
    <w:rsid w:val="003B49CB"/>
    <w:rsid w:val="003B5B63"/>
    <w:rsid w:val="003B5FAE"/>
    <w:rsid w:val="003C26AE"/>
    <w:rsid w:val="003D27FE"/>
    <w:rsid w:val="003D28A1"/>
    <w:rsid w:val="003E39ED"/>
    <w:rsid w:val="003E3BF0"/>
    <w:rsid w:val="003E4B82"/>
    <w:rsid w:val="003F382F"/>
    <w:rsid w:val="003F7EB1"/>
    <w:rsid w:val="00413768"/>
    <w:rsid w:val="00443C03"/>
    <w:rsid w:val="00445671"/>
    <w:rsid w:val="004617B6"/>
    <w:rsid w:val="004620EE"/>
    <w:rsid w:val="00466AA7"/>
    <w:rsid w:val="004734F2"/>
    <w:rsid w:val="00487A81"/>
    <w:rsid w:val="004902B7"/>
    <w:rsid w:val="0049286E"/>
    <w:rsid w:val="00496668"/>
    <w:rsid w:val="00497B82"/>
    <w:rsid w:val="004B074A"/>
    <w:rsid w:val="004C32F6"/>
    <w:rsid w:val="004C371F"/>
    <w:rsid w:val="004C3D96"/>
    <w:rsid w:val="004C3EE6"/>
    <w:rsid w:val="004D3D30"/>
    <w:rsid w:val="004D548A"/>
    <w:rsid w:val="004D6EE6"/>
    <w:rsid w:val="004E636A"/>
    <w:rsid w:val="004F7CB8"/>
    <w:rsid w:val="00506354"/>
    <w:rsid w:val="00513524"/>
    <w:rsid w:val="0051550F"/>
    <w:rsid w:val="005249DE"/>
    <w:rsid w:val="00526234"/>
    <w:rsid w:val="005272EB"/>
    <w:rsid w:val="005413EC"/>
    <w:rsid w:val="00542708"/>
    <w:rsid w:val="005448E7"/>
    <w:rsid w:val="0055398A"/>
    <w:rsid w:val="00556120"/>
    <w:rsid w:val="00561A79"/>
    <w:rsid w:val="0057056D"/>
    <w:rsid w:val="00571D67"/>
    <w:rsid w:val="00574EA6"/>
    <w:rsid w:val="00581978"/>
    <w:rsid w:val="00586458"/>
    <w:rsid w:val="0058668F"/>
    <w:rsid w:val="00594662"/>
    <w:rsid w:val="005951AB"/>
    <w:rsid w:val="0059528E"/>
    <w:rsid w:val="00597D1C"/>
    <w:rsid w:val="005A0781"/>
    <w:rsid w:val="005A0B9E"/>
    <w:rsid w:val="005A10FD"/>
    <w:rsid w:val="005A6B07"/>
    <w:rsid w:val="005B09F2"/>
    <w:rsid w:val="005B523F"/>
    <w:rsid w:val="005B6E58"/>
    <w:rsid w:val="005D446C"/>
    <w:rsid w:val="005D4A33"/>
    <w:rsid w:val="005F0666"/>
    <w:rsid w:val="005F2698"/>
    <w:rsid w:val="005F468C"/>
    <w:rsid w:val="005F7DB9"/>
    <w:rsid w:val="0060774E"/>
    <w:rsid w:val="00615913"/>
    <w:rsid w:val="00621DD9"/>
    <w:rsid w:val="00623DD2"/>
    <w:rsid w:val="0062634B"/>
    <w:rsid w:val="00626953"/>
    <w:rsid w:val="00643591"/>
    <w:rsid w:val="00644F7C"/>
    <w:rsid w:val="006523F1"/>
    <w:rsid w:val="00654751"/>
    <w:rsid w:val="00656ADA"/>
    <w:rsid w:val="00657ED0"/>
    <w:rsid w:val="0066541C"/>
    <w:rsid w:val="00665B9B"/>
    <w:rsid w:val="0067311B"/>
    <w:rsid w:val="00675646"/>
    <w:rsid w:val="00675CCD"/>
    <w:rsid w:val="0068093E"/>
    <w:rsid w:val="006823C7"/>
    <w:rsid w:val="00682E8B"/>
    <w:rsid w:val="0068598E"/>
    <w:rsid w:val="006913C7"/>
    <w:rsid w:val="00695C4D"/>
    <w:rsid w:val="006A316C"/>
    <w:rsid w:val="006A50C5"/>
    <w:rsid w:val="006A5A2B"/>
    <w:rsid w:val="006B0687"/>
    <w:rsid w:val="006B2162"/>
    <w:rsid w:val="006B67EB"/>
    <w:rsid w:val="006B7829"/>
    <w:rsid w:val="006C1C5D"/>
    <w:rsid w:val="006C2E19"/>
    <w:rsid w:val="006C6A76"/>
    <w:rsid w:val="006E06AE"/>
    <w:rsid w:val="006E0C9F"/>
    <w:rsid w:val="006F10D8"/>
    <w:rsid w:val="007048DB"/>
    <w:rsid w:val="00711525"/>
    <w:rsid w:val="00712C0B"/>
    <w:rsid w:val="00723A1C"/>
    <w:rsid w:val="007378B0"/>
    <w:rsid w:val="00747A83"/>
    <w:rsid w:val="00754326"/>
    <w:rsid w:val="00761585"/>
    <w:rsid w:val="00761ED1"/>
    <w:rsid w:val="00770A4A"/>
    <w:rsid w:val="00772A70"/>
    <w:rsid w:val="00780F26"/>
    <w:rsid w:val="0078394D"/>
    <w:rsid w:val="00793617"/>
    <w:rsid w:val="007940EA"/>
    <w:rsid w:val="00794B8C"/>
    <w:rsid w:val="00795EED"/>
    <w:rsid w:val="007A3F3A"/>
    <w:rsid w:val="007A64EC"/>
    <w:rsid w:val="007B2963"/>
    <w:rsid w:val="007B3443"/>
    <w:rsid w:val="007C0868"/>
    <w:rsid w:val="007C310D"/>
    <w:rsid w:val="007C42C3"/>
    <w:rsid w:val="007C6B0B"/>
    <w:rsid w:val="007D56CD"/>
    <w:rsid w:val="007D7338"/>
    <w:rsid w:val="007E1FBD"/>
    <w:rsid w:val="007F096F"/>
    <w:rsid w:val="007F5D33"/>
    <w:rsid w:val="00800E6D"/>
    <w:rsid w:val="00807612"/>
    <w:rsid w:val="00812BC0"/>
    <w:rsid w:val="00820D13"/>
    <w:rsid w:val="00821BC7"/>
    <w:rsid w:val="008317E3"/>
    <w:rsid w:val="00832E94"/>
    <w:rsid w:val="00835F5E"/>
    <w:rsid w:val="00840354"/>
    <w:rsid w:val="00842FCA"/>
    <w:rsid w:val="00852AF8"/>
    <w:rsid w:val="00856DCF"/>
    <w:rsid w:val="00860542"/>
    <w:rsid w:val="00860CE7"/>
    <w:rsid w:val="0086220A"/>
    <w:rsid w:val="00873470"/>
    <w:rsid w:val="00881795"/>
    <w:rsid w:val="008824B2"/>
    <w:rsid w:val="00884A32"/>
    <w:rsid w:val="0089630F"/>
    <w:rsid w:val="008A1624"/>
    <w:rsid w:val="008A1F9F"/>
    <w:rsid w:val="008A2A4A"/>
    <w:rsid w:val="008A344A"/>
    <w:rsid w:val="008C1622"/>
    <w:rsid w:val="008C7217"/>
    <w:rsid w:val="008E0AA4"/>
    <w:rsid w:val="008E2992"/>
    <w:rsid w:val="008E39DD"/>
    <w:rsid w:val="008E64DB"/>
    <w:rsid w:val="008F3B22"/>
    <w:rsid w:val="008F4F29"/>
    <w:rsid w:val="009026F9"/>
    <w:rsid w:val="00902F56"/>
    <w:rsid w:val="00904864"/>
    <w:rsid w:val="00910059"/>
    <w:rsid w:val="00911A45"/>
    <w:rsid w:val="00912EB3"/>
    <w:rsid w:val="00921FAD"/>
    <w:rsid w:val="009257AC"/>
    <w:rsid w:val="00930C98"/>
    <w:rsid w:val="0093399D"/>
    <w:rsid w:val="00936FC5"/>
    <w:rsid w:val="009434E1"/>
    <w:rsid w:val="00954D7C"/>
    <w:rsid w:val="009717FC"/>
    <w:rsid w:val="00973223"/>
    <w:rsid w:val="009737E2"/>
    <w:rsid w:val="0098586A"/>
    <w:rsid w:val="009859FE"/>
    <w:rsid w:val="00986409"/>
    <w:rsid w:val="00992D57"/>
    <w:rsid w:val="009A04C7"/>
    <w:rsid w:val="009A1463"/>
    <w:rsid w:val="009B6146"/>
    <w:rsid w:val="009C58AC"/>
    <w:rsid w:val="009D2CB9"/>
    <w:rsid w:val="009D3309"/>
    <w:rsid w:val="009E1848"/>
    <w:rsid w:val="009F0052"/>
    <w:rsid w:val="009F542E"/>
    <w:rsid w:val="00A255BB"/>
    <w:rsid w:val="00A31229"/>
    <w:rsid w:val="00A40855"/>
    <w:rsid w:val="00A428D1"/>
    <w:rsid w:val="00A46529"/>
    <w:rsid w:val="00A5220B"/>
    <w:rsid w:val="00A54D20"/>
    <w:rsid w:val="00A57490"/>
    <w:rsid w:val="00A63B2B"/>
    <w:rsid w:val="00A65CAE"/>
    <w:rsid w:val="00A6664D"/>
    <w:rsid w:val="00A701C9"/>
    <w:rsid w:val="00A710BB"/>
    <w:rsid w:val="00A717A7"/>
    <w:rsid w:val="00A73CCF"/>
    <w:rsid w:val="00A7656C"/>
    <w:rsid w:val="00A775CD"/>
    <w:rsid w:val="00A77B71"/>
    <w:rsid w:val="00A82523"/>
    <w:rsid w:val="00A86992"/>
    <w:rsid w:val="00A908B3"/>
    <w:rsid w:val="00A91E0B"/>
    <w:rsid w:val="00A951A6"/>
    <w:rsid w:val="00AB34F1"/>
    <w:rsid w:val="00AB4AEB"/>
    <w:rsid w:val="00AB4FCA"/>
    <w:rsid w:val="00AB626A"/>
    <w:rsid w:val="00AB7299"/>
    <w:rsid w:val="00AB755C"/>
    <w:rsid w:val="00AD64F9"/>
    <w:rsid w:val="00AE1233"/>
    <w:rsid w:val="00AE5299"/>
    <w:rsid w:val="00AF161B"/>
    <w:rsid w:val="00B13820"/>
    <w:rsid w:val="00B1499F"/>
    <w:rsid w:val="00B17600"/>
    <w:rsid w:val="00B2280B"/>
    <w:rsid w:val="00B305CA"/>
    <w:rsid w:val="00B336BB"/>
    <w:rsid w:val="00B348AA"/>
    <w:rsid w:val="00B34E84"/>
    <w:rsid w:val="00B355F7"/>
    <w:rsid w:val="00B43A87"/>
    <w:rsid w:val="00B462B1"/>
    <w:rsid w:val="00B62BAC"/>
    <w:rsid w:val="00B64B8E"/>
    <w:rsid w:val="00B662C8"/>
    <w:rsid w:val="00B73328"/>
    <w:rsid w:val="00B7340E"/>
    <w:rsid w:val="00B82428"/>
    <w:rsid w:val="00B83305"/>
    <w:rsid w:val="00B8419E"/>
    <w:rsid w:val="00B84503"/>
    <w:rsid w:val="00B92495"/>
    <w:rsid w:val="00BA4057"/>
    <w:rsid w:val="00BA607D"/>
    <w:rsid w:val="00BA6B10"/>
    <w:rsid w:val="00BB257A"/>
    <w:rsid w:val="00BC0FB3"/>
    <w:rsid w:val="00BD28C4"/>
    <w:rsid w:val="00BD4011"/>
    <w:rsid w:val="00BD7648"/>
    <w:rsid w:val="00BE03A9"/>
    <w:rsid w:val="00BE428D"/>
    <w:rsid w:val="00BE589E"/>
    <w:rsid w:val="00BE66DF"/>
    <w:rsid w:val="00BF1841"/>
    <w:rsid w:val="00BF1A7D"/>
    <w:rsid w:val="00BF2C4A"/>
    <w:rsid w:val="00BF558E"/>
    <w:rsid w:val="00BF7AAD"/>
    <w:rsid w:val="00C022E4"/>
    <w:rsid w:val="00C02B07"/>
    <w:rsid w:val="00C051D2"/>
    <w:rsid w:val="00C07232"/>
    <w:rsid w:val="00C10DD8"/>
    <w:rsid w:val="00C146EE"/>
    <w:rsid w:val="00C1718D"/>
    <w:rsid w:val="00C17432"/>
    <w:rsid w:val="00C26666"/>
    <w:rsid w:val="00C53A0E"/>
    <w:rsid w:val="00C627CC"/>
    <w:rsid w:val="00C6544E"/>
    <w:rsid w:val="00C665F7"/>
    <w:rsid w:val="00C90DC4"/>
    <w:rsid w:val="00C91CC0"/>
    <w:rsid w:val="00C9220F"/>
    <w:rsid w:val="00C95635"/>
    <w:rsid w:val="00CA1150"/>
    <w:rsid w:val="00CA1255"/>
    <w:rsid w:val="00CA194F"/>
    <w:rsid w:val="00CA6F6E"/>
    <w:rsid w:val="00CA75F3"/>
    <w:rsid w:val="00CB01E5"/>
    <w:rsid w:val="00CB1EC2"/>
    <w:rsid w:val="00CB4C43"/>
    <w:rsid w:val="00CB527F"/>
    <w:rsid w:val="00CC0CA7"/>
    <w:rsid w:val="00CC1364"/>
    <w:rsid w:val="00CC4FFE"/>
    <w:rsid w:val="00CD08F2"/>
    <w:rsid w:val="00CD3D4F"/>
    <w:rsid w:val="00CE03CE"/>
    <w:rsid w:val="00CE3331"/>
    <w:rsid w:val="00CE64FC"/>
    <w:rsid w:val="00CF07A0"/>
    <w:rsid w:val="00CF0865"/>
    <w:rsid w:val="00CF1899"/>
    <w:rsid w:val="00CF44AF"/>
    <w:rsid w:val="00D043E3"/>
    <w:rsid w:val="00D14AEF"/>
    <w:rsid w:val="00D223C5"/>
    <w:rsid w:val="00D30E77"/>
    <w:rsid w:val="00D357CB"/>
    <w:rsid w:val="00D36274"/>
    <w:rsid w:val="00D37454"/>
    <w:rsid w:val="00D4750B"/>
    <w:rsid w:val="00D61829"/>
    <w:rsid w:val="00D61CE9"/>
    <w:rsid w:val="00D62EB9"/>
    <w:rsid w:val="00D66671"/>
    <w:rsid w:val="00D7505E"/>
    <w:rsid w:val="00D84C55"/>
    <w:rsid w:val="00D87C63"/>
    <w:rsid w:val="00D909A4"/>
    <w:rsid w:val="00DA30E1"/>
    <w:rsid w:val="00DA4031"/>
    <w:rsid w:val="00DB7273"/>
    <w:rsid w:val="00DC1726"/>
    <w:rsid w:val="00DC7200"/>
    <w:rsid w:val="00DD52F1"/>
    <w:rsid w:val="00DD5B1B"/>
    <w:rsid w:val="00DE5A83"/>
    <w:rsid w:val="00DE721A"/>
    <w:rsid w:val="00DF4431"/>
    <w:rsid w:val="00DF6F41"/>
    <w:rsid w:val="00E02248"/>
    <w:rsid w:val="00E03B92"/>
    <w:rsid w:val="00E03E1B"/>
    <w:rsid w:val="00E04635"/>
    <w:rsid w:val="00E117AB"/>
    <w:rsid w:val="00E1559C"/>
    <w:rsid w:val="00E24D86"/>
    <w:rsid w:val="00E27493"/>
    <w:rsid w:val="00E36AA5"/>
    <w:rsid w:val="00E43D6C"/>
    <w:rsid w:val="00E43FD0"/>
    <w:rsid w:val="00E452DC"/>
    <w:rsid w:val="00E4590D"/>
    <w:rsid w:val="00E50163"/>
    <w:rsid w:val="00E50BA5"/>
    <w:rsid w:val="00E564C8"/>
    <w:rsid w:val="00E57CCB"/>
    <w:rsid w:val="00E65FC2"/>
    <w:rsid w:val="00E73F64"/>
    <w:rsid w:val="00E83CDE"/>
    <w:rsid w:val="00E92998"/>
    <w:rsid w:val="00E97E5B"/>
    <w:rsid w:val="00EA2452"/>
    <w:rsid w:val="00EB5633"/>
    <w:rsid w:val="00EC5008"/>
    <w:rsid w:val="00EC62C9"/>
    <w:rsid w:val="00EC78BE"/>
    <w:rsid w:val="00ED3351"/>
    <w:rsid w:val="00EE20A3"/>
    <w:rsid w:val="00EF07B3"/>
    <w:rsid w:val="00EF2480"/>
    <w:rsid w:val="00F03295"/>
    <w:rsid w:val="00F04015"/>
    <w:rsid w:val="00F05634"/>
    <w:rsid w:val="00F11AB1"/>
    <w:rsid w:val="00F14316"/>
    <w:rsid w:val="00F25F1C"/>
    <w:rsid w:val="00F27893"/>
    <w:rsid w:val="00F30BA3"/>
    <w:rsid w:val="00F3331C"/>
    <w:rsid w:val="00F50624"/>
    <w:rsid w:val="00F53F15"/>
    <w:rsid w:val="00F71096"/>
    <w:rsid w:val="00F87592"/>
    <w:rsid w:val="00F91FB5"/>
    <w:rsid w:val="00F964A3"/>
    <w:rsid w:val="00FA06EF"/>
    <w:rsid w:val="00FA13A8"/>
    <w:rsid w:val="00FA1ABB"/>
    <w:rsid w:val="00FC2318"/>
    <w:rsid w:val="00FC3571"/>
    <w:rsid w:val="00FC3E8A"/>
    <w:rsid w:val="00FD0F32"/>
    <w:rsid w:val="00FD397E"/>
    <w:rsid w:val="00FE164C"/>
    <w:rsid w:val="00FE2EA3"/>
    <w:rsid w:val="00FE7778"/>
    <w:rsid w:val="00FF4825"/>
    <w:rsid w:val="02B12234"/>
    <w:rsid w:val="02F54B77"/>
    <w:rsid w:val="0B363620"/>
    <w:rsid w:val="0B57225F"/>
    <w:rsid w:val="0BBC25BA"/>
    <w:rsid w:val="0C0B0CD2"/>
    <w:rsid w:val="0C9C2C52"/>
    <w:rsid w:val="0DC935F3"/>
    <w:rsid w:val="0FAA2C22"/>
    <w:rsid w:val="0FDB612F"/>
    <w:rsid w:val="119E6024"/>
    <w:rsid w:val="157D4BB6"/>
    <w:rsid w:val="1684296D"/>
    <w:rsid w:val="17351A60"/>
    <w:rsid w:val="1AF04334"/>
    <w:rsid w:val="1D435194"/>
    <w:rsid w:val="1DAD3388"/>
    <w:rsid w:val="21805102"/>
    <w:rsid w:val="21CA4F98"/>
    <w:rsid w:val="2237323A"/>
    <w:rsid w:val="25B02862"/>
    <w:rsid w:val="27D369EE"/>
    <w:rsid w:val="27FF49E1"/>
    <w:rsid w:val="29FB1E37"/>
    <w:rsid w:val="2A192614"/>
    <w:rsid w:val="2D2063D0"/>
    <w:rsid w:val="2EE24D9D"/>
    <w:rsid w:val="2FBB6D54"/>
    <w:rsid w:val="308445E6"/>
    <w:rsid w:val="30A50191"/>
    <w:rsid w:val="349A551D"/>
    <w:rsid w:val="35241BD8"/>
    <w:rsid w:val="36FE76B8"/>
    <w:rsid w:val="37661DC9"/>
    <w:rsid w:val="37D31400"/>
    <w:rsid w:val="3EC83A2B"/>
    <w:rsid w:val="3EE25B6B"/>
    <w:rsid w:val="3F1D3DD7"/>
    <w:rsid w:val="40775F58"/>
    <w:rsid w:val="42701DE5"/>
    <w:rsid w:val="43C23EEB"/>
    <w:rsid w:val="455917D0"/>
    <w:rsid w:val="49335F01"/>
    <w:rsid w:val="4AD023CD"/>
    <w:rsid w:val="4B1E32A9"/>
    <w:rsid w:val="4CE162BD"/>
    <w:rsid w:val="4D002ECC"/>
    <w:rsid w:val="4E2D5B17"/>
    <w:rsid w:val="4E3C5018"/>
    <w:rsid w:val="4EB47B18"/>
    <w:rsid w:val="50025E07"/>
    <w:rsid w:val="509861DD"/>
    <w:rsid w:val="50C8270F"/>
    <w:rsid w:val="50E34AF4"/>
    <w:rsid w:val="50FD1B85"/>
    <w:rsid w:val="511D16C9"/>
    <w:rsid w:val="53752634"/>
    <w:rsid w:val="55CC631A"/>
    <w:rsid w:val="58AE6D2A"/>
    <w:rsid w:val="5D245685"/>
    <w:rsid w:val="5F0845E7"/>
    <w:rsid w:val="607903A1"/>
    <w:rsid w:val="6391478F"/>
    <w:rsid w:val="64943FEF"/>
    <w:rsid w:val="668829DD"/>
    <w:rsid w:val="670515FC"/>
    <w:rsid w:val="684364B5"/>
    <w:rsid w:val="6A3E0ED7"/>
    <w:rsid w:val="6AD64A1A"/>
    <w:rsid w:val="6B4E1894"/>
    <w:rsid w:val="6C396AE2"/>
    <w:rsid w:val="6C730228"/>
    <w:rsid w:val="6D486712"/>
    <w:rsid w:val="6D634655"/>
    <w:rsid w:val="6DFD65E6"/>
    <w:rsid w:val="6FC95134"/>
    <w:rsid w:val="70AC36C7"/>
    <w:rsid w:val="72730981"/>
    <w:rsid w:val="73507FD9"/>
    <w:rsid w:val="735C49F4"/>
    <w:rsid w:val="76065A37"/>
    <w:rsid w:val="771959FC"/>
    <w:rsid w:val="785F2D6B"/>
    <w:rsid w:val="796E564B"/>
    <w:rsid w:val="7A185A30"/>
    <w:rsid w:val="7A86521B"/>
    <w:rsid w:val="7C7C0F2A"/>
    <w:rsid w:val="7D401655"/>
    <w:rsid w:val="7D63712A"/>
    <w:rsid w:val="7E8E19BE"/>
    <w:rsid w:val="7FA57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54C1DEF7"/>
  <w15:chartTrackingRefBased/>
  <w15:docId w15:val="{561A70AE-BFD5-4D3C-AD9B-1175ED7F1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jc w:val="center"/>
      <w:outlineLvl w:val="0"/>
    </w:pPr>
    <w:rPr>
      <w:rFonts w:ascii="仿宋_GB2312" w:eastAsia="仿宋_GB2312" w:hAnsi="Times New Roman"/>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批注主题 字符"/>
    <w:link w:val="a4"/>
    <w:uiPriority w:val="99"/>
    <w:semiHidden/>
    <w:rPr>
      <w:b/>
      <w:bCs/>
      <w:kern w:val="2"/>
      <w:sz w:val="21"/>
      <w:szCs w:val="24"/>
    </w:rPr>
  </w:style>
  <w:style w:type="character" w:customStyle="1" w:styleId="Char">
    <w:name w:val="日期 Char"/>
    <w:basedOn w:val="a0"/>
    <w:link w:val="11"/>
  </w:style>
  <w:style w:type="character" w:customStyle="1" w:styleId="a5">
    <w:name w:val="页眉 字符"/>
    <w:link w:val="a6"/>
    <w:rPr>
      <w:sz w:val="18"/>
      <w:szCs w:val="18"/>
    </w:rPr>
  </w:style>
  <w:style w:type="character" w:customStyle="1" w:styleId="font11">
    <w:name w:val="font11"/>
    <w:rPr>
      <w:rFonts w:ascii="宋体" w:eastAsia="宋体" w:hAnsi="宋体" w:cs="宋体" w:hint="eastAsia"/>
      <w:b/>
      <w:i w:val="0"/>
      <w:color w:val="000000"/>
      <w:sz w:val="32"/>
      <w:szCs w:val="32"/>
      <w:u w:val="none"/>
    </w:rPr>
  </w:style>
  <w:style w:type="character" w:styleId="a7">
    <w:name w:val="Hyperlink"/>
    <w:uiPriority w:val="99"/>
    <w:unhideWhenUsed/>
    <w:rPr>
      <w:color w:val="0000FF"/>
      <w:u w:val="single"/>
    </w:rPr>
  </w:style>
  <w:style w:type="character" w:styleId="a8">
    <w:name w:val="page number"/>
    <w:basedOn w:val="a0"/>
  </w:style>
  <w:style w:type="character" w:customStyle="1" w:styleId="a9">
    <w:name w:val="批注框文本 字符"/>
    <w:link w:val="aa"/>
    <w:uiPriority w:val="99"/>
    <w:semiHidden/>
    <w:rPr>
      <w:kern w:val="2"/>
      <w:sz w:val="18"/>
      <w:szCs w:val="18"/>
    </w:rPr>
  </w:style>
  <w:style w:type="character" w:styleId="ab">
    <w:name w:val="annotation reference"/>
    <w:uiPriority w:val="99"/>
    <w:unhideWhenUsed/>
    <w:rPr>
      <w:sz w:val="21"/>
      <w:szCs w:val="21"/>
    </w:rPr>
  </w:style>
  <w:style w:type="character" w:customStyle="1" w:styleId="ac">
    <w:name w:val="页脚 字符"/>
    <w:link w:val="ad"/>
    <w:uiPriority w:val="99"/>
    <w:rPr>
      <w:sz w:val="18"/>
      <w:szCs w:val="18"/>
    </w:rPr>
  </w:style>
  <w:style w:type="character" w:customStyle="1" w:styleId="ae">
    <w:name w:val="批注文字 字符"/>
    <w:link w:val="af"/>
    <w:uiPriority w:val="99"/>
    <w:semiHidden/>
    <w:rPr>
      <w:kern w:val="2"/>
      <w:sz w:val="21"/>
      <w:szCs w:val="24"/>
    </w:rPr>
  </w:style>
  <w:style w:type="character" w:customStyle="1" w:styleId="10">
    <w:name w:val="标题 1 字符"/>
    <w:link w:val="1"/>
    <w:rPr>
      <w:rFonts w:ascii="仿宋_GB2312" w:eastAsia="仿宋_GB2312" w:hAnsi="Times New Roman" w:cs="Times New Roman"/>
      <w:sz w:val="28"/>
      <w:szCs w:val="20"/>
    </w:rPr>
  </w:style>
  <w:style w:type="paragraph" w:customStyle="1" w:styleId="Char0">
    <w:name w:val="Char"/>
    <w:basedOn w:val="a"/>
    <w:pPr>
      <w:tabs>
        <w:tab w:val="left" w:pos="425"/>
      </w:tabs>
      <w:ind w:left="425" w:hanging="425"/>
    </w:pPr>
  </w:style>
  <w:style w:type="paragraph" w:styleId="af0">
    <w:name w:val="Plain Text"/>
    <w:basedOn w:val="a"/>
    <w:pPr>
      <w:spacing w:line="360" w:lineRule="auto"/>
      <w:ind w:firstLineChars="200" w:firstLine="480"/>
    </w:pPr>
    <w:rPr>
      <w:rFonts w:ascii="仿宋_GB2312"/>
      <w:sz w:val="24"/>
    </w:rPr>
  </w:style>
  <w:style w:type="paragraph" w:styleId="af1">
    <w:name w:val="Normal (Web)"/>
    <w:basedOn w:val="a"/>
    <w:uiPriority w:val="99"/>
    <w:unhideWhenUsed/>
    <w:pPr>
      <w:widowControl/>
      <w:spacing w:before="100" w:beforeAutospacing="1" w:after="100" w:afterAutospacing="1"/>
      <w:jc w:val="left"/>
    </w:pPr>
    <w:rPr>
      <w:rFonts w:ascii="宋体" w:hAnsi="宋体" w:cs="宋体"/>
      <w:kern w:val="0"/>
      <w:sz w:val="24"/>
    </w:rPr>
  </w:style>
  <w:style w:type="paragraph" w:customStyle="1" w:styleId="11">
    <w:name w:val="日期1"/>
    <w:basedOn w:val="a"/>
    <w:next w:val="a"/>
    <w:link w:val="Char"/>
    <w:pPr>
      <w:ind w:leftChars="2500" w:left="100"/>
    </w:pPr>
  </w:style>
  <w:style w:type="paragraph" w:styleId="aa">
    <w:name w:val="Balloon Text"/>
    <w:basedOn w:val="a"/>
    <w:link w:val="a9"/>
    <w:uiPriority w:val="99"/>
    <w:unhideWhenUsed/>
    <w:rPr>
      <w:sz w:val="18"/>
      <w:szCs w:val="18"/>
    </w:rPr>
  </w:style>
  <w:style w:type="paragraph" w:styleId="a6">
    <w:name w:val="header"/>
    <w:basedOn w:val="a"/>
    <w:link w:val="a5"/>
    <w:pPr>
      <w:pBdr>
        <w:bottom w:val="single" w:sz="6" w:space="1" w:color="auto"/>
      </w:pBdr>
      <w:tabs>
        <w:tab w:val="center" w:pos="4153"/>
        <w:tab w:val="right" w:pos="8306"/>
      </w:tabs>
      <w:snapToGrid w:val="0"/>
      <w:jc w:val="center"/>
    </w:pPr>
    <w:rPr>
      <w:kern w:val="0"/>
      <w:sz w:val="18"/>
      <w:szCs w:val="18"/>
    </w:rPr>
  </w:style>
  <w:style w:type="paragraph" w:customStyle="1" w:styleId="12">
    <w:name w:val="列表段落1"/>
    <w:basedOn w:val="a"/>
    <w:pPr>
      <w:ind w:firstLineChars="200" w:firstLine="420"/>
    </w:pPr>
    <w:rPr>
      <w:szCs w:val="22"/>
    </w:rPr>
  </w:style>
  <w:style w:type="paragraph" w:styleId="ad">
    <w:name w:val="footer"/>
    <w:basedOn w:val="a"/>
    <w:link w:val="ac"/>
    <w:uiPriority w:val="99"/>
    <w:pPr>
      <w:tabs>
        <w:tab w:val="center" w:pos="4153"/>
        <w:tab w:val="right" w:pos="8306"/>
      </w:tabs>
      <w:snapToGrid w:val="0"/>
      <w:jc w:val="left"/>
    </w:pPr>
    <w:rPr>
      <w:kern w:val="0"/>
      <w:sz w:val="18"/>
      <w:szCs w:val="18"/>
    </w:rPr>
  </w:style>
  <w:style w:type="paragraph" w:styleId="af">
    <w:name w:val="annotation text"/>
    <w:basedOn w:val="a"/>
    <w:link w:val="ae"/>
    <w:uiPriority w:val="99"/>
    <w:unhideWhenUsed/>
    <w:pPr>
      <w:jc w:val="left"/>
    </w:pPr>
  </w:style>
  <w:style w:type="paragraph" w:styleId="a4">
    <w:name w:val="annotation subject"/>
    <w:basedOn w:val="af"/>
    <w:next w:val="af"/>
    <w:link w:val="a3"/>
    <w:uiPriority w:val="99"/>
    <w:unhideWhenUsed/>
    <w:rPr>
      <w:b/>
      <w:bCs/>
    </w:rPr>
  </w:style>
  <w:style w:type="table" w:styleId="af2">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7311B"/>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772267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451</Words>
  <Characters>2572</Characters>
  <Application>Microsoft Office Word</Application>
  <DocSecurity>0</DocSecurity>
  <PresentationFormat/>
  <Lines>21</Lines>
  <Paragraphs>6</Paragraphs>
  <Slides>0</Slides>
  <Notes>0</Notes>
  <HiddenSlides>0</HiddenSlides>
  <MMClips>0</MMClips>
  <ScaleCrop>false</ScaleCrop>
  <Company>微软中国</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藏羚羊^^</dc:creator>
  <cp:keywords/>
  <cp:lastModifiedBy>Man Coek Ban</cp:lastModifiedBy>
  <cp:revision>9</cp:revision>
  <cp:lastPrinted>2018-09-06T03:37:00Z</cp:lastPrinted>
  <dcterms:created xsi:type="dcterms:W3CDTF">2020-07-22T09:10:00Z</dcterms:created>
  <dcterms:modified xsi:type="dcterms:W3CDTF">2020-07-31T05:42:00Z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