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420" w:lineRule="auto"/>
        <w:rPr>
          <w:rFonts w:hint="eastAsia" w:ascii="仿宋" w:hAnsi="仿宋" w:eastAsia="仿宋" w:cs="仿宋_GB2312"/>
          <w:b/>
          <w:bCs/>
          <w:sz w:val="32"/>
          <w:szCs w:val="32"/>
        </w:rPr>
      </w:pPr>
    </w:p>
    <w:p>
      <w:pPr>
        <w:pStyle w:val="2"/>
        <w:rPr>
          <w:rFonts w:ascii="宋体" w:hAnsi="宋体" w:eastAsia="宋体" w:cs="宋体"/>
          <w:b/>
          <w:bCs/>
          <w:sz w:val="36"/>
          <w:szCs w:val="36"/>
        </w:rPr>
      </w:pPr>
      <w:bookmarkStart w:id="0" w:name="_GoBack"/>
      <w:r>
        <w:rPr>
          <w:rFonts w:hint="eastAsia" w:ascii="宋体" w:hAnsi="宋体" w:eastAsia="宋体" w:cs="宋体"/>
          <w:b/>
          <w:bCs/>
          <w:sz w:val="36"/>
          <w:szCs w:val="36"/>
        </w:rPr>
        <w:t>201</w:t>
      </w:r>
      <w:r>
        <w:rPr>
          <w:rFonts w:hint="eastAsia" w:ascii="宋体" w:hAnsi="宋体" w:eastAsia="宋体" w:cs="宋体"/>
          <w:b/>
          <w:bCs/>
          <w:sz w:val="36"/>
          <w:szCs w:val="36"/>
          <w:lang w:val="en-US" w:eastAsia="zh-CN"/>
        </w:rPr>
        <w:t>9</w:t>
      </w:r>
      <w:r>
        <w:rPr>
          <w:rFonts w:hint="eastAsia" w:ascii="宋体" w:hAnsi="宋体" w:eastAsia="宋体" w:cs="宋体"/>
          <w:b/>
          <w:bCs/>
          <w:sz w:val="36"/>
          <w:szCs w:val="36"/>
        </w:rPr>
        <w:t>年度广东省科学技术奖公示表</w:t>
      </w:r>
    </w:p>
    <w:p>
      <w:pPr>
        <w:pStyle w:val="2"/>
        <w:rPr>
          <w:rFonts w:ascii="宋体" w:hAnsi="宋体" w:eastAsia="宋体" w:cs="宋体"/>
          <w:b/>
          <w:bCs/>
          <w:sz w:val="36"/>
          <w:szCs w:val="36"/>
        </w:rPr>
      </w:pPr>
      <w:r>
        <w:rPr>
          <w:rFonts w:hint="eastAsia" w:ascii="宋体" w:hAnsi="宋体" w:eastAsia="宋体" w:cs="宋体"/>
          <w:b/>
          <w:bCs/>
          <w:sz w:val="36"/>
          <w:szCs w:val="36"/>
        </w:rPr>
        <w:t>（自然科学奖、技术发明奖、科技进步奖格式）</w:t>
      </w:r>
    </w:p>
    <w:p/>
    <w:tbl>
      <w:tblPr>
        <w:tblStyle w:val="6"/>
        <w:tblW w:w="94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7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Align w:val="center"/>
          </w:tcPr>
          <w:p>
            <w:pPr>
              <w:adjustRightInd w:val="0"/>
              <w:snapToGrid w:val="0"/>
              <w:jc w:val="center"/>
              <w:rPr>
                <w:rFonts w:ascii="仿宋" w:hAnsi="仿宋" w:eastAsia="仿宋"/>
                <w:b/>
                <w:bCs/>
              </w:rPr>
            </w:pPr>
            <w:r>
              <w:rPr>
                <w:rFonts w:hint="eastAsia" w:ascii="仿宋" w:hAnsi="仿宋" w:eastAsia="仿宋"/>
                <w:b/>
                <w:bCs/>
              </w:rPr>
              <w:t>项目名称</w:t>
            </w:r>
          </w:p>
        </w:tc>
        <w:tc>
          <w:tcPr>
            <w:tcW w:w="7849" w:type="dxa"/>
            <w:vAlign w:val="center"/>
          </w:tcPr>
          <w:p>
            <w:pPr>
              <w:spacing w:line="360" w:lineRule="auto"/>
              <w:jc w:val="center"/>
              <w:rPr>
                <w:rFonts w:ascii="仿宋" w:hAnsi="仿宋" w:eastAsia="仿宋"/>
                <w:b/>
                <w:bCs/>
              </w:rPr>
            </w:pPr>
            <w:r>
              <w:rPr>
                <w:rFonts w:hint="eastAsia" w:ascii="仿宋" w:hAnsi="仿宋" w:eastAsia="仿宋"/>
                <w:b/>
                <w:bCs/>
              </w:rPr>
              <w:t>补心泻肺法治疗慢性心衰的理论创新与临床研究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restart"/>
            <w:vAlign w:val="center"/>
          </w:tcPr>
          <w:p>
            <w:pPr>
              <w:snapToGrid w:val="0"/>
              <w:jc w:val="center"/>
              <w:rPr>
                <w:rFonts w:ascii="仿宋" w:hAnsi="仿宋" w:eastAsia="仿宋"/>
              </w:rPr>
            </w:pPr>
            <w:r>
              <w:rPr>
                <w:rFonts w:hint="eastAsia" w:ascii="仿宋" w:hAnsi="仿宋" w:eastAsia="仿宋"/>
                <w:b/>
                <w:bCs/>
              </w:rPr>
              <w:t>主要完成单位</w:t>
            </w:r>
          </w:p>
        </w:tc>
        <w:tc>
          <w:tcPr>
            <w:tcW w:w="7849" w:type="dxa"/>
            <w:vAlign w:val="center"/>
          </w:tcPr>
          <w:p>
            <w:pPr>
              <w:spacing w:line="360" w:lineRule="auto"/>
              <w:rPr>
                <w:rFonts w:ascii="仿宋" w:hAnsi="仿宋" w:eastAsia="仿宋"/>
              </w:rPr>
            </w:pPr>
            <w:r>
              <w:rPr>
                <w:rFonts w:hint="eastAsia" w:ascii="仿宋" w:hAnsi="仿宋" w:eastAsia="仿宋"/>
                <w:b/>
                <w:bCs/>
              </w:rPr>
              <w:t>广东省第二中医院（广东省中医药工程技术研究院）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continue"/>
            <w:vAlign w:val="center"/>
          </w:tcPr>
          <w:p>
            <w:pPr>
              <w:spacing w:line="360" w:lineRule="auto"/>
              <w:jc w:val="center"/>
              <w:rPr>
                <w:rFonts w:ascii="仿宋" w:hAnsi="仿宋" w:eastAsia="仿宋"/>
                <w:b/>
                <w:bCs/>
              </w:rPr>
            </w:pPr>
          </w:p>
        </w:tc>
        <w:tc>
          <w:tcPr>
            <w:tcW w:w="7849" w:type="dxa"/>
            <w:vAlign w:val="center"/>
          </w:tcPr>
          <w:p>
            <w:pPr>
              <w:spacing w:line="360" w:lineRule="auto"/>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continue"/>
            <w:vAlign w:val="center"/>
          </w:tcPr>
          <w:p>
            <w:pPr>
              <w:spacing w:line="360" w:lineRule="auto"/>
              <w:jc w:val="center"/>
              <w:rPr>
                <w:rFonts w:ascii="仿宋" w:hAnsi="仿宋" w:eastAsia="仿宋"/>
                <w:b/>
                <w:bCs/>
              </w:rPr>
            </w:pPr>
          </w:p>
        </w:tc>
        <w:tc>
          <w:tcPr>
            <w:tcW w:w="7849" w:type="dxa"/>
            <w:vAlign w:val="center"/>
          </w:tcPr>
          <w:p>
            <w:pPr>
              <w:spacing w:line="360" w:lineRule="auto"/>
              <w:jc w:val="left"/>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restart"/>
            <w:vAlign w:val="center"/>
          </w:tcPr>
          <w:p>
            <w:pPr>
              <w:adjustRightInd w:val="0"/>
              <w:snapToGrid w:val="0"/>
              <w:jc w:val="center"/>
              <w:rPr>
                <w:rFonts w:ascii="仿宋" w:hAnsi="仿宋" w:eastAsia="仿宋"/>
                <w:b/>
                <w:bCs/>
              </w:rPr>
            </w:pPr>
            <w:r>
              <w:rPr>
                <w:rFonts w:hint="eastAsia" w:ascii="仿宋" w:hAnsi="仿宋" w:eastAsia="仿宋"/>
                <w:b/>
                <w:bCs/>
              </w:rPr>
              <w:t>主要完成人</w:t>
            </w:r>
          </w:p>
          <w:p>
            <w:pPr>
              <w:adjustRightInd w:val="0"/>
              <w:snapToGrid w:val="0"/>
              <w:jc w:val="center"/>
              <w:rPr>
                <w:rFonts w:ascii="仿宋" w:hAnsi="仿宋" w:eastAsia="仿宋"/>
              </w:rPr>
            </w:pPr>
            <w:r>
              <w:rPr>
                <w:rFonts w:hint="eastAsia" w:ascii="仿宋" w:hAnsi="仿宋" w:eastAsia="仿宋"/>
                <w:b/>
                <w:bCs/>
              </w:rPr>
              <w:t>（职称、完成单位、工作单位）</w:t>
            </w:r>
          </w:p>
        </w:tc>
        <w:tc>
          <w:tcPr>
            <w:tcW w:w="7849" w:type="dxa"/>
            <w:vAlign w:val="center"/>
          </w:tcPr>
          <w:p>
            <w:pPr>
              <w:widowControl/>
              <w:spacing w:line="192" w:lineRule="atLeast"/>
              <w:jc w:val="left"/>
              <w:textAlignment w:val="center"/>
              <w:rPr>
                <w:rFonts w:ascii="仿宋" w:hAnsi="仿宋" w:eastAsia="仿宋"/>
                <w:b/>
                <w:bCs/>
              </w:rPr>
            </w:pPr>
            <w:r>
              <w:rPr>
                <w:rFonts w:hint="eastAsia" w:ascii="仿宋" w:hAnsi="仿宋" w:eastAsia="仿宋"/>
                <w:b/>
                <w:bCs/>
              </w:rPr>
              <w:t>1.王清海（主任中医师、教授，广东省第二中医院、项目第一完成人）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widowControl/>
              <w:spacing w:line="192" w:lineRule="atLeast"/>
              <w:jc w:val="left"/>
              <w:textAlignment w:val="center"/>
              <w:rPr>
                <w:rFonts w:ascii="仿宋" w:hAnsi="仿宋" w:eastAsia="仿宋"/>
                <w:b/>
                <w:bCs/>
              </w:rPr>
            </w:pPr>
            <w:r>
              <w:rPr>
                <w:rFonts w:hint="eastAsia" w:ascii="仿宋" w:hAnsi="仿宋" w:eastAsia="仿宋"/>
                <w:b/>
                <w:bCs/>
              </w:rPr>
              <w:t>2.靳利利（主任中医师、教授，广东省第二中医院、项目第二完成人）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adjustRightInd w:val="0"/>
              <w:snapToGrid w:val="0"/>
              <w:jc w:val="left"/>
              <w:rPr>
                <w:rFonts w:ascii="仿宋" w:hAnsi="仿宋" w:eastAsia="仿宋"/>
              </w:rPr>
            </w:pPr>
            <w:r>
              <w:rPr>
                <w:rFonts w:hint="eastAsia" w:ascii="仿宋" w:hAnsi="仿宋" w:eastAsia="仿宋"/>
              </w:rPr>
              <w:t>3.</w:t>
            </w:r>
            <w:r>
              <w:rPr>
                <w:rFonts w:hint="eastAsia" w:ascii="仿宋" w:hAnsi="仿宋" w:eastAsia="仿宋"/>
                <w:b/>
                <w:bCs/>
              </w:rPr>
              <w:t>方统念（主任中医师、广东省第二中医院、项目第三完成人）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widowControl w:val="0"/>
              <w:numPr>
                <w:ilvl w:val="0"/>
                <w:numId w:val="0"/>
              </w:numPr>
              <w:adjustRightInd w:val="0"/>
              <w:snapToGrid w:val="0"/>
              <w:jc w:val="left"/>
              <w:rPr>
                <w:rFonts w:hint="eastAsia" w:ascii="仿宋" w:hAnsi="仿宋" w:eastAsia="仿宋"/>
                <w:b/>
                <w:bCs/>
              </w:rPr>
            </w:pPr>
            <w:r>
              <w:rPr>
                <w:rFonts w:hint="eastAsia" w:ascii="仿宋" w:hAnsi="仿宋" w:eastAsia="仿宋"/>
                <w:b/>
                <w:bCs/>
                <w:lang w:val="en-US" w:eastAsia="zh-CN"/>
              </w:rPr>
              <w:t>4.</w:t>
            </w:r>
            <w:r>
              <w:rPr>
                <w:rFonts w:hint="eastAsia" w:ascii="仿宋" w:hAnsi="仿宋" w:eastAsia="仿宋"/>
                <w:b/>
                <w:bCs/>
              </w:rPr>
              <w:t>李典鸿（主任中医师、广东省第二中医院、项目第四完成人）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numPr>
                <w:ilvl w:val="0"/>
                <w:numId w:val="1"/>
              </w:numPr>
              <w:adjustRightInd w:val="0"/>
              <w:snapToGrid w:val="0"/>
              <w:jc w:val="left"/>
              <w:rPr>
                <w:rFonts w:hint="eastAsia" w:ascii="仿宋" w:hAnsi="仿宋" w:eastAsia="仿宋"/>
                <w:b/>
                <w:bCs/>
              </w:rPr>
            </w:pPr>
            <w:r>
              <w:rPr>
                <w:rFonts w:hint="eastAsia" w:ascii="仿宋" w:hAnsi="仿宋" w:eastAsia="仿宋"/>
                <w:b/>
                <w:bCs/>
                <w:lang w:eastAsia="zh-CN"/>
              </w:rPr>
              <w:t>苏慧</w:t>
            </w:r>
            <w:r>
              <w:rPr>
                <w:rFonts w:hint="eastAsia" w:ascii="仿宋" w:hAnsi="仿宋" w:eastAsia="仿宋"/>
                <w:b/>
                <w:bCs/>
              </w:rPr>
              <w:t>（</w:t>
            </w:r>
            <w:r>
              <w:rPr>
                <w:rFonts w:hint="eastAsia" w:ascii="仿宋" w:hAnsi="仿宋" w:eastAsia="仿宋"/>
                <w:b/>
                <w:bCs/>
                <w:lang w:eastAsia="zh-CN"/>
              </w:rPr>
              <w:t>副</w:t>
            </w:r>
            <w:r>
              <w:rPr>
                <w:rFonts w:hint="eastAsia" w:ascii="仿宋" w:hAnsi="仿宋" w:eastAsia="仿宋"/>
                <w:b/>
                <w:bCs/>
              </w:rPr>
              <w:t>主任中医师、广东省第二中医院、项目第</w:t>
            </w:r>
            <w:r>
              <w:rPr>
                <w:rFonts w:hint="eastAsia" w:ascii="仿宋" w:hAnsi="仿宋" w:eastAsia="仿宋"/>
                <w:b/>
                <w:bCs/>
                <w:lang w:eastAsia="zh-CN"/>
              </w:rPr>
              <w:t>五</w:t>
            </w:r>
            <w:r>
              <w:rPr>
                <w:rFonts w:hint="eastAsia" w:ascii="仿宋" w:hAnsi="仿宋" w:eastAsia="仿宋"/>
                <w:b/>
                <w:bCs/>
              </w:rPr>
              <w:t>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numPr>
                <w:ilvl w:val="0"/>
                <w:numId w:val="0"/>
              </w:numPr>
              <w:adjustRightInd w:val="0"/>
              <w:snapToGrid w:val="0"/>
              <w:jc w:val="left"/>
              <w:rPr>
                <w:rFonts w:hint="eastAsia" w:ascii="仿宋" w:hAnsi="仿宋" w:eastAsia="仿宋"/>
                <w:b/>
                <w:bCs/>
              </w:rPr>
            </w:pPr>
            <w:r>
              <w:rPr>
                <w:rFonts w:hint="eastAsia" w:ascii="仿宋" w:hAnsi="仿宋" w:eastAsia="仿宋"/>
                <w:b/>
                <w:bCs/>
                <w:lang w:val="en-US" w:eastAsia="zh-CN"/>
              </w:rPr>
              <w:t>6.</w:t>
            </w:r>
            <w:r>
              <w:rPr>
                <w:rFonts w:hint="eastAsia" w:ascii="仿宋" w:hAnsi="仿宋" w:eastAsia="仿宋"/>
                <w:b/>
                <w:bCs/>
                <w:lang w:eastAsia="zh-CN"/>
              </w:rPr>
              <w:t>黄培红</w:t>
            </w:r>
            <w:r>
              <w:rPr>
                <w:rFonts w:hint="eastAsia" w:ascii="仿宋" w:hAnsi="仿宋" w:eastAsia="仿宋"/>
                <w:b/>
                <w:bCs/>
              </w:rPr>
              <w:t>（主任中医师、广东省第二中医院、项目第</w:t>
            </w:r>
            <w:r>
              <w:rPr>
                <w:rFonts w:hint="eastAsia" w:ascii="仿宋" w:hAnsi="仿宋" w:eastAsia="仿宋"/>
                <w:b/>
                <w:bCs/>
                <w:lang w:eastAsia="zh-CN"/>
              </w:rPr>
              <w:t>六</w:t>
            </w:r>
            <w:r>
              <w:rPr>
                <w:rFonts w:hint="eastAsia" w:ascii="仿宋" w:hAnsi="仿宋" w:eastAsia="仿宋"/>
                <w:b/>
                <w:bCs/>
              </w:rPr>
              <w:t>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numPr>
                <w:ilvl w:val="0"/>
                <w:numId w:val="0"/>
              </w:numPr>
              <w:adjustRightInd w:val="0"/>
              <w:snapToGrid w:val="0"/>
              <w:jc w:val="left"/>
              <w:rPr>
                <w:rFonts w:hint="eastAsia" w:ascii="仿宋" w:hAnsi="仿宋" w:eastAsia="仿宋"/>
                <w:b/>
                <w:bCs/>
              </w:rPr>
            </w:pPr>
            <w:r>
              <w:rPr>
                <w:rFonts w:hint="eastAsia" w:ascii="仿宋" w:hAnsi="仿宋" w:eastAsia="仿宋"/>
                <w:b/>
                <w:bCs/>
                <w:lang w:val="en-US" w:eastAsia="zh-CN"/>
              </w:rPr>
              <w:t>7.</w:t>
            </w:r>
            <w:r>
              <w:rPr>
                <w:rFonts w:hint="eastAsia" w:ascii="仿宋" w:hAnsi="仿宋" w:eastAsia="仿宋"/>
                <w:b/>
                <w:bCs/>
                <w:lang w:eastAsia="zh-CN"/>
              </w:rPr>
              <w:t>卞继芳</w:t>
            </w:r>
            <w:r>
              <w:rPr>
                <w:rFonts w:hint="eastAsia" w:ascii="仿宋" w:hAnsi="仿宋" w:eastAsia="仿宋"/>
                <w:b/>
                <w:bCs/>
              </w:rPr>
              <w:t>（</w:t>
            </w:r>
            <w:r>
              <w:rPr>
                <w:rFonts w:hint="eastAsia" w:ascii="仿宋" w:hAnsi="仿宋" w:eastAsia="仿宋"/>
                <w:b/>
                <w:bCs/>
                <w:lang w:eastAsia="zh-CN"/>
              </w:rPr>
              <w:t>副主任</w:t>
            </w:r>
            <w:r>
              <w:rPr>
                <w:rFonts w:hint="eastAsia" w:ascii="仿宋" w:hAnsi="仿宋" w:eastAsia="仿宋"/>
                <w:b/>
                <w:bCs/>
              </w:rPr>
              <w:t>医师、广东省第二中医院、项目第</w:t>
            </w:r>
            <w:r>
              <w:rPr>
                <w:rFonts w:hint="eastAsia" w:ascii="仿宋" w:hAnsi="仿宋" w:eastAsia="仿宋"/>
                <w:b/>
                <w:bCs/>
                <w:lang w:eastAsia="zh-CN"/>
              </w:rPr>
              <w:t>七</w:t>
            </w:r>
            <w:r>
              <w:rPr>
                <w:rFonts w:hint="eastAsia" w:ascii="仿宋" w:hAnsi="仿宋" w:eastAsia="仿宋"/>
                <w:b/>
                <w:bCs/>
              </w:rPr>
              <w:t>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numPr>
                <w:ilvl w:val="0"/>
                <w:numId w:val="0"/>
              </w:numPr>
              <w:adjustRightInd w:val="0"/>
              <w:snapToGrid w:val="0"/>
              <w:jc w:val="left"/>
              <w:rPr>
                <w:rFonts w:hint="eastAsia" w:ascii="仿宋" w:hAnsi="仿宋" w:eastAsia="仿宋"/>
                <w:b/>
                <w:bCs/>
              </w:rPr>
            </w:pPr>
            <w:r>
              <w:rPr>
                <w:rFonts w:hint="eastAsia" w:ascii="仿宋" w:hAnsi="仿宋" w:eastAsia="仿宋"/>
                <w:b/>
                <w:bCs/>
                <w:lang w:val="en-US" w:eastAsia="zh-CN"/>
              </w:rPr>
              <w:t>8.</w:t>
            </w:r>
            <w:r>
              <w:rPr>
                <w:rFonts w:hint="eastAsia" w:ascii="仿宋" w:hAnsi="仿宋" w:eastAsia="仿宋"/>
                <w:b/>
                <w:bCs/>
                <w:lang w:eastAsia="zh-CN"/>
              </w:rPr>
              <w:t>袁丁</w:t>
            </w:r>
            <w:r>
              <w:rPr>
                <w:rFonts w:hint="eastAsia" w:ascii="仿宋" w:hAnsi="仿宋" w:eastAsia="仿宋"/>
                <w:b/>
                <w:bCs/>
              </w:rPr>
              <w:t>（主任中医师、广东省第二中医院、项目第</w:t>
            </w:r>
            <w:r>
              <w:rPr>
                <w:rFonts w:hint="eastAsia" w:ascii="仿宋" w:hAnsi="仿宋" w:eastAsia="仿宋"/>
                <w:b/>
                <w:bCs/>
                <w:lang w:eastAsia="zh-CN"/>
              </w:rPr>
              <w:t>八</w:t>
            </w:r>
            <w:r>
              <w:rPr>
                <w:rFonts w:hint="eastAsia" w:ascii="仿宋" w:hAnsi="仿宋" w:eastAsia="仿宋"/>
                <w:b/>
                <w:bCs/>
              </w:rPr>
              <w:t>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numPr>
                <w:ilvl w:val="0"/>
                <w:numId w:val="0"/>
              </w:numPr>
              <w:adjustRightInd w:val="0"/>
              <w:snapToGrid w:val="0"/>
              <w:jc w:val="left"/>
              <w:rPr>
                <w:rFonts w:hint="eastAsia" w:ascii="仿宋" w:hAnsi="仿宋" w:eastAsia="仿宋"/>
                <w:b/>
                <w:bCs/>
              </w:rPr>
            </w:pPr>
            <w:r>
              <w:rPr>
                <w:rFonts w:hint="eastAsia" w:ascii="仿宋" w:hAnsi="仿宋" w:eastAsia="仿宋"/>
                <w:b/>
                <w:bCs/>
                <w:lang w:val="en-US" w:eastAsia="zh-CN"/>
              </w:rPr>
              <w:t>9.</w:t>
            </w:r>
            <w:r>
              <w:rPr>
                <w:rFonts w:hint="eastAsia" w:ascii="仿宋" w:hAnsi="仿宋" w:eastAsia="仿宋"/>
                <w:b/>
                <w:bCs/>
                <w:lang w:eastAsia="zh-CN"/>
              </w:rPr>
              <w:t>张蕾</w:t>
            </w:r>
            <w:r>
              <w:rPr>
                <w:rFonts w:hint="eastAsia" w:ascii="仿宋" w:hAnsi="仿宋" w:eastAsia="仿宋"/>
                <w:b/>
                <w:bCs/>
              </w:rPr>
              <w:t>（</w:t>
            </w:r>
            <w:r>
              <w:rPr>
                <w:rFonts w:hint="eastAsia" w:ascii="仿宋" w:hAnsi="仿宋" w:eastAsia="仿宋"/>
                <w:b/>
                <w:bCs/>
                <w:lang w:eastAsia="zh-CN"/>
              </w:rPr>
              <w:t>主治</w:t>
            </w:r>
            <w:r>
              <w:rPr>
                <w:rFonts w:hint="eastAsia" w:ascii="仿宋" w:hAnsi="仿宋" w:eastAsia="仿宋"/>
                <w:b/>
                <w:bCs/>
              </w:rPr>
              <w:t>中医师、广东省第二中医院、项目第</w:t>
            </w:r>
            <w:r>
              <w:rPr>
                <w:rFonts w:hint="eastAsia" w:ascii="仿宋" w:hAnsi="仿宋" w:eastAsia="仿宋"/>
                <w:b/>
                <w:bCs/>
                <w:lang w:eastAsia="zh-CN"/>
              </w:rPr>
              <w:t>九</w:t>
            </w:r>
            <w:r>
              <w:rPr>
                <w:rFonts w:hint="eastAsia" w:ascii="仿宋" w:hAnsi="仿宋" w:eastAsia="仿宋"/>
                <w:b/>
                <w:bCs/>
              </w:rPr>
              <w:t>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widowControl w:val="0"/>
              <w:numPr>
                <w:ilvl w:val="0"/>
                <w:numId w:val="0"/>
              </w:numPr>
              <w:adjustRightInd w:val="0"/>
              <w:snapToGrid w:val="0"/>
              <w:jc w:val="left"/>
              <w:rPr>
                <w:rFonts w:hint="eastAsia" w:ascii="仿宋" w:hAnsi="仿宋" w:eastAsia="仿宋"/>
                <w:b/>
                <w:bCs/>
              </w:rPr>
            </w:pPr>
            <w:r>
              <w:rPr>
                <w:rFonts w:hint="eastAsia" w:ascii="仿宋" w:hAnsi="仿宋" w:eastAsia="仿宋"/>
                <w:b/>
                <w:bCs/>
                <w:lang w:val="en-US" w:eastAsia="zh-CN"/>
              </w:rPr>
              <w:t>10.</w:t>
            </w:r>
            <w:r>
              <w:rPr>
                <w:rFonts w:hint="eastAsia" w:ascii="仿宋" w:hAnsi="仿宋" w:eastAsia="仿宋"/>
                <w:b/>
                <w:bCs/>
                <w:lang w:eastAsia="zh-CN"/>
              </w:rPr>
              <w:t>赵自明</w:t>
            </w:r>
            <w:r>
              <w:rPr>
                <w:rFonts w:hint="eastAsia" w:ascii="仿宋" w:hAnsi="仿宋" w:eastAsia="仿宋"/>
                <w:b/>
                <w:bCs/>
              </w:rPr>
              <w:t>（</w:t>
            </w:r>
            <w:r>
              <w:rPr>
                <w:rFonts w:hint="eastAsia" w:ascii="仿宋" w:hAnsi="仿宋" w:eastAsia="仿宋"/>
                <w:b/>
                <w:bCs/>
                <w:lang w:eastAsia="zh-CN"/>
              </w:rPr>
              <w:t>副主任药师</w:t>
            </w:r>
            <w:r>
              <w:rPr>
                <w:rFonts w:hint="eastAsia" w:ascii="仿宋" w:hAnsi="仿宋" w:eastAsia="仿宋"/>
                <w:b/>
                <w:bCs/>
              </w:rPr>
              <w:t>、广东省第二中医院、项目第</w:t>
            </w:r>
            <w:r>
              <w:rPr>
                <w:rFonts w:hint="eastAsia" w:ascii="仿宋" w:hAnsi="仿宋" w:eastAsia="仿宋"/>
                <w:b/>
                <w:bCs/>
                <w:lang w:eastAsia="zh-CN"/>
              </w:rPr>
              <w:t>十</w:t>
            </w:r>
            <w:r>
              <w:rPr>
                <w:rFonts w:hint="eastAsia" w:ascii="仿宋" w:hAnsi="仿宋" w:eastAsia="仿宋"/>
                <w:b/>
                <w:bCs/>
              </w:rPr>
              <w:t>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jc w:val="center"/>
        </w:trPr>
        <w:tc>
          <w:tcPr>
            <w:tcW w:w="1615" w:type="dxa"/>
            <w:vAlign w:val="center"/>
          </w:tcPr>
          <w:p>
            <w:pPr>
              <w:adjustRightInd w:val="0"/>
              <w:snapToGrid w:val="0"/>
              <w:jc w:val="center"/>
              <w:rPr>
                <w:rFonts w:ascii="仿宋" w:hAnsi="仿宋" w:eastAsia="仿宋"/>
                <w:b/>
                <w:bCs/>
              </w:rPr>
            </w:pPr>
            <w:r>
              <w:rPr>
                <w:rFonts w:hint="eastAsia" w:ascii="仿宋" w:hAnsi="仿宋" w:eastAsia="仿宋"/>
                <w:b/>
                <w:bCs/>
              </w:rPr>
              <w:t>项目简介</w:t>
            </w:r>
          </w:p>
        </w:tc>
        <w:tc>
          <w:tcPr>
            <w:tcW w:w="7849" w:type="dxa"/>
            <w:vAlign w:val="center"/>
          </w:tcPr>
          <w:p>
            <w:pPr>
              <w:pStyle w:val="11"/>
              <w:numPr>
                <w:ilvl w:val="0"/>
                <w:numId w:val="0"/>
              </w:numPr>
              <w:adjustRightInd w:val="0"/>
              <w:ind w:leftChars="0" w:firstLine="422" w:firstLineChars="20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该项目是广东省第二中医院（广东省中医药工程技术研究院）20年来中医药对慢性心衰病机理论和治疗方法、临床试验的综合研究成果。其科学性、创新性和先进性有四：1.心衰中医病机理论创新：国内外首次重新阐明心衰的中医病机关键是心气先虚，肺水再郁，心肺同病，本虚标实。2.中医治疗心衰方法创新：首创补心泻肺法治疗慢性心衰的理论，这一治法基于心衰病心肺同病的关键病机，使心衰的辨证治疗更加精准，疗效更高，也为慢性心衰的中医药治疗开辟了新的思路与方法；3.极大的改善心衰病的临床远期预后：该项目治疗慢性心衰临床总有效率达到88.55%，改善患者心功能总有效率达86.5%，慢性心衰２年内再住院率下降57%、病死率下降69%。并首次把2年病死率和再入院率作为评价中药治疗慢性心衰临床疗效的客观指标，极大的改善了心衰病的生存质量和临床预后，对于一直以来制约心衰病远期疗效不佳瓶颈问题的治疗起到引领和示范效应。4.社会应用价值大：本研究成果不仅在广东省中医院等12家三级甲等医院临床应用、大型学术会议、培训班等形式在国内推广应用，取得了显著的社会效益，而且还提供中医药防治心衰的重要方法和思路，对于开创心衰病中医药防治的新局面，推动心衰病防治工作将带来深远的影响。</w:t>
            </w:r>
          </w:p>
          <w:p>
            <w:pPr>
              <w:pStyle w:val="11"/>
              <w:numPr>
                <w:ilvl w:val="0"/>
                <w:numId w:val="0"/>
              </w:numPr>
              <w:adjustRightInd w:val="0"/>
              <w:ind w:leftChars="0" w:firstLine="422" w:firstLineChars="200"/>
              <w:rPr>
                <w:rFonts w:ascii="仿宋" w:hAnsi="仿宋" w:eastAsia="仿宋"/>
              </w:rPr>
            </w:pPr>
            <w:r>
              <w:rPr>
                <w:rFonts w:hint="eastAsia" w:ascii="仿宋" w:hAnsi="仿宋" w:eastAsia="仿宋" w:cs="Times New Roman"/>
                <w:b/>
                <w:bCs/>
                <w:kern w:val="2"/>
                <w:sz w:val="21"/>
                <w:szCs w:val="24"/>
                <w:lang w:val="en-US" w:eastAsia="zh-CN" w:bidi="ar-SA"/>
              </w:rPr>
              <w:t>经同行专家组评价，认为该成果在中医药防治慢性心衰的理论创新与应用研究方面居于国内同类研究的领先水平，将对推动中医药防治慢性心衰的理论研究和临床应用具有重大意义。建议推荐申报广东省科学技术进步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restart"/>
            <w:vAlign w:val="center"/>
          </w:tcPr>
          <w:p>
            <w:pPr>
              <w:adjustRightInd w:val="0"/>
              <w:snapToGrid w:val="0"/>
              <w:jc w:val="center"/>
              <w:rPr>
                <w:rFonts w:ascii="仿宋" w:hAnsi="仿宋" w:eastAsia="仿宋"/>
                <w:b/>
                <w:bCs/>
              </w:rPr>
            </w:pPr>
            <w:r>
              <w:rPr>
                <w:rFonts w:hint="eastAsia" w:ascii="仿宋" w:hAnsi="仿宋" w:eastAsia="仿宋"/>
                <w:b/>
                <w:bCs/>
              </w:rPr>
              <w:t>代表性论文</w:t>
            </w:r>
          </w:p>
          <w:p>
            <w:pPr>
              <w:adjustRightInd w:val="0"/>
              <w:snapToGrid w:val="0"/>
              <w:jc w:val="center"/>
              <w:rPr>
                <w:rFonts w:ascii="仿宋" w:hAnsi="仿宋" w:eastAsia="仿宋"/>
                <w:b/>
                <w:bCs/>
              </w:rPr>
            </w:pPr>
            <w:r>
              <w:rPr>
                <w:rFonts w:hint="eastAsia" w:ascii="仿宋" w:hAnsi="仿宋" w:eastAsia="仿宋"/>
                <w:b/>
                <w:bCs/>
              </w:rPr>
              <w:t>专著目录</w:t>
            </w:r>
          </w:p>
        </w:tc>
        <w:tc>
          <w:tcPr>
            <w:tcW w:w="7849" w:type="dxa"/>
            <w:vAlign w:val="center"/>
          </w:tcPr>
          <w:p>
            <w:pPr>
              <w:pStyle w:val="3"/>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论文1：加味参附颗粒治疗冠心病合并心功能不全疗效观察.实用中医内科杂志,2009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widowControl/>
              <w:spacing w:line="192" w:lineRule="atLeast"/>
              <w:jc w:val="left"/>
              <w:textAlignment w:val="center"/>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论文2：加味参附颗粒对慢性心功能不全患者心功能及血浆脑钠肽的影响[J].广州中医药大学学报,2011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pStyle w:val="11"/>
              <w:numPr>
                <w:ilvl w:val="0"/>
                <w:numId w:val="0"/>
              </w:numPr>
              <w:ind w:leftChars="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论文3：加味参附颗粒治疗慢性心力衰竭疗效分析.吉林中医药,2011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pStyle w:val="3"/>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论文4：加味参附颗粒改善慢性心力衰竭患者生存质量的临床研究.福建中医药,2011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pStyle w:val="11"/>
              <w:numPr>
                <w:ilvl w:val="0"/>
                <w:numId w:val="0"/>
              </w:numPr>
              <w:ind w:leftChars="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论文5：加味参附颗粒对慢性心力衰竭患者预后的影响.福建中医药,2011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pStyle w:val="11"/>
              <w:numPr>
                <w:ilvl w:val="0"/>
                <w:numId w:val="0"/>
              </w:numPr>
              <w:ind w:leftChars="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论文6：加味参附颗粒对急性心梗介入后BNP CRP及心功能改善的疗效观察 云南中医中药杂志, 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pStyle w:val="11"/>
              <w:numPr>
                <w:ilvl w:val="0"/>
                <w:numId w:val="0"/>
              </w:numPr>
              <w:ind w:leftChars="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论文7：加味参附颗粒对慢性心力衰竭大鼠心肌超微结构的影响.中国中医急症,2014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pStyle w:val="11"/>
              <w:numPr>
                <w:ilvl w:val="0"/>
                <w:numId w:val="0"/>
              </w:numPr>
              <w:ind w:leftChars="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论文8：加味参附颗粒对严重脓毒症患者血流动力学和氧代谢的影响.山东中医药大学学报,2016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pStyle w:val="11"/>
              <w:numPr>
                <w:ilvl w:val="0"/>
                <w:numId w:val="0"/>
              </w:numPr>
              <w:ind w:leftChars="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论文9：中西医联合用药方案强化脓毒症心肌损伤保护的效果研究.重庆医学,2017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pStyle w:val="11"/>
              <w:numPr>
                <w:ilvl w:val="0"/>
                <w:numId w:val="0"/>
              </w:numPr>
              <w:ind w:leftChars="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论文10：王清海补心泻肺温通并用法治疗心衰病的学术思想研究.中华中医药杂志,2019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restart"/>
            <w:vAlign w:val="center"/>
          </w:tcPr>
          <w:p>
            <w:pPr>
              <w:adjustRightInd w:val="0"/>
              <w:snapToGrid w:val="0"/>
              <w:jc w:val="center"/>
              <w:rPr>
                <w:rFonts w:ascii="仿宋" w:hAnsi="仿宋" w:eastAsia="仿宋"/>
                <w:b/>
                <w:bCs/>
              </w:rPr>
            </w:pPr>
            <w:r>
              <w:rPr>
                <w:rFonts w:hint="eastAsia" w:ascii="仿宋" w:hAnsi="仿宋" w:eastAsia="仿宋"/>
                <w:b/>
                <w:bCs/>
              </w:rPr>
              <w:t>知识产权名称</w:t>
            </w:r>
          </w:p>
        </w:tc>
        <w:tc>
          <w:tcPr>
            <w:tcW w:w="7849" w:type="dxa"/>
            <w:vAlign w:val="center"/>
          </w:tcPr>
          <w:p>
            <w:pPr>
              <w:widowControl/>
              <w:spacing w:line="192" w:lineRule="atLeast"/>
              <w:jc w:val="left"/>
              <w:textAlignment w:val="center"/>
              <w:rPr>
                <w:rFonts w:ascii="仿宋" w:hAnsi="仿宋" w:eastAsia="仿宋"/>
                <w:b/>
                <w:bCs/>
              </w:rPr>
            </w:pPr>
            <w:r>
              <w:rPr>
                <w:rFonts w:hint="eastAsia" w:ascii="仿宋" w:hAnsi="仿宋" w:eastAsia="仿宋"/>
                <w:b/>
                <w:bCs/>
              </w:rPr>
              <w:t>专利：&lt;一种治疗心力衰竭的中药组合物及其制备方法&gt;（ZL 2007 1 0028544.9）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adjustRightInd w:val="0"/>
              <w:snapToGrid w:val="0"/>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615" w:type="dxa"/>
            <w:vMerge w:val="continue"/>
            <w:vAlign w:val="center"/>
          </w:tcPr>
          <w:p>
            <w:pPr>
              <w:adjustRightInd w:val="0"/>
              <w:snapToGrid w:val="0"/>
              <w:jc w:val="center"/>
              <w:rPr>
                <w:rFonts w:ascii="仿宋" w:hAnsi="仿宋" w:eastAsia="仿宋"/>
                <w:b/>
                <w:bCs/>
              </w:rPr>
            </w:pPr>
          </w:p>
        </w:tc>
        <w:tc>
          <w:tcPr>
            <w:tcW w:w="7849" w:type="dxa"/>
            <w:vAlign w:val="center"/>
          </w:tcPr>
          <w:p>
            <w:pPr>
              <w:adjustRightInd w:val="0"/>
              <w:snapToGrid w:val="0"/>
              <w:jc w:val="lef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1" w:hRule="atLeast"/>
          <w:jc w:val="center"/>
        </w:trPr>
        <w:tc>
          <w:tcPr>
            <w:tcW w:w="1615" w:type="dxa"/>
            <w:vAlign w:val="center"/>
          </w:tcPr>
          <w:p>
            <w:pPr>
              <w:adjustRightInd w:val="0"/>
              <w:snapToGrid w:val="0"/>
              <w:jc w:val="center"/>
              <w:rPr>
                <w:rFonts w:ascii="仿宋" w:hAnsi="仿宋" w:eastAsia="仿宋"/>
                <w:b/>
                <w:bCs/>
              </w:rPr>
            </w:pPr>
            <w:r>
              <w:rPr>
                <w:rFonts w:hint="eastAsia" w:ascii="仿宋" w:hAnsi="仿宋" w:eastAsia="仿宋"/>
                <w:b/>
                <w:bCs/>
              </w:rPr>
              <w:t>推广应用情况</w:t>
            </w:r>
          </w:p>
        </w:tc>
        <w:tc>
          <w:tcPr>
            <w:tcW w:w="7849" w:type="dxa"/>
            <w:vAlign w:val="center"/>
          </w:tcPr>
          <w:p>
            <w:pPr>
              <w:pStyle w:val="11"/>
              <w:numPr>
                <w:ilvl w:val="0"/>
                <w:numId w:val="0"/>
              </w:numPr>
              <w:adjustRightInd w:val="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1.在三甲大型医院推广应用：在北京东直门医院、广东省中医院等12家三甲中医或综医院中医科，推广应用补心泻肺法治疗慢性心衰的创新理论，平均每年接受该方法治疗的慢性心衰患者超过4万余人次，取得了良好的社会效益。在广东省第二中医院临床应用19年，约有近5万人次接受该药物治疗，近３年每年约产生30万元的经济效益。</w:t>
            </w:r>
          </w:p>
          <w:p>
            <w:pPr>
              <w:pStyle w:val="11"/>
              <w:numPr>
                <w:ilvl w:val="0"/>
                <w:numId w:val="0"/>
              </w:numPr>
              <w:adjustRightInd w:val="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2.在基层中医院推广应用：在龙川县中医院、怀集县中医院、广宁县中医院等县级中医院推广应用，取得满意的疗效。</w:t>
            </w:r>
          </w:p>
          <w:p>
            <w:pPr>
              <w:pStyle w:val="11"/>
              <w:numPr>
                <w:ilvl w:val="0"/>
                <w:numId w:val="0"/>
              </w:numPr>
              <w:adjustRightInd w:val="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3.会议推广：在中国南方国际心血管会议、南方中医心血管会议、中国中西医结合心血管会议等国内外大型学术会议进行30余次宣讲和交流，得到了与会专家的高度认同。</w:t>
            </w:r>
          </w:p>
          <w:p>
            <w:pPr>
              <w:pStyle w:val="11"/>
              <w:numPr>
                <w:ilvl w:val="0"/>
                <w:numId w:val="0"/>
              </w:numPr>
              <w:adjustRightInd w:val="0"/>
              <w:rPr>
                <w:rFonts w:hint="eastAsia" w:ascii="仿宋" w:hAnsi="仿宋" w:eastAsia="仿宋" w:cs="Times New Roman"/>
                <w:b/>
                <w:bCs/>
                <w:kern w:val="2"/>
                <w:sz w:val="21"/>
                <w:szCs w:val="24"/>
                <w:lang w:val="en-US" w:eastAsia="zh-CN" w:bidi="ar-SA"/>
              </w:rPr>
            </w:pPr>
            <w:r>
              <w:rPr>
                <w:rFonts w:hint="eastAsia" w:ascii="仿宋" w:hAnsi="仿宋" w:eastAsia="仿宋" w:cs="Times New Roman"/>
                <w:b/>
                <w:bCs/>
                <w:kern w:val="2"/>
                <w:sz w:val="21"/>
                <w:szCs w:val="24"/>
                <w:lang w:val="en-US" w:eastAsia="zh-CN" w:bidi="ar-SA"/>
              </w:rPr>
              <w:t>4.培训班推广：多次举办国家级、省级继续教育项目，来自全国各地的1500人次专业骨干人员参加了专项培训，对补心泻肺法治疗心衰的新理论有了更深入的理解和认识。</w:t>
            </w:r>
          </w:p>
          <w:p>
            <w:pPr>
              <w:adjustRightInd w:val="0"/>
              <w:snapToGrid w:val="0"/>
              <w:jc w:val="left"/>
              <w:rPr>
                <w:rFonts w:ascii="仿宋" w:hAnsi="仿宋" w:eastAsia="仿宋"/>
              </w:rPr>
            </w:pPr>
          </w:p>
        </w:tc>
      </w:tr>
    </w:tbl>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1274D4"/>
    <w:multiLevelType w:val="singleLevel"/>
    <w:tmpl w:val="A81274D4"/>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C7D00"/>
    <w:rsid w:val="00424DFF"/>
    <w:rsid w:val="004277D2"/>
    <w:rsid w:val="005C7D00"/>
    <w:rsid w:val="00641B99"/>
    <w:rsid w:val="11DB1975"/>
    <w:rsid w:val="148F16F6"/>
    <w:rsid w:val="333F6B7D"/>
    <w:rsid w:val="49864673"/>
    <w:rsid w:val="57276CBF"/>
    <w:rsid w:val="7DF06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0"/>
    <w:pPr>
      <w:keepNext/>
      <w:jc w:val="center"/>
      <w:outlineLvl w:val="0"/>
    </w:pPr>
    <w:rPr>
      <w:rFonts w:ascii="仿宋_GB2312" w:hAnsi="Times New Roman" w:eastAsia="仿宋_GB2312"/>
      <w:kern w:val="0"/>
      <w:sz w:val="28"/>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endnote text"/>
    <w:basedOn w:val="1"/>
    <w:semiHidden/>
    <w:unhideWhenUsed/>
    <w:qFormat/>
    <w:uiPriority w:val="0"/>
    <w:pPr>
      <w:snapToGrid w:val="0"/>
      <w:jc w:val="left"/>
    </w:pPr>
    <w:rPr>
      <w:rFonts w:ascii="等线" w:hAnsi="等线" w:eastAsia="等线"/>
      <w:szCs w:val="22"/>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7"/>
    <w:link w:val="2"/>
    <w:qFormat/>
    <w:uiPriority w:val="0"/>
    <w:rPr>
      <w:rFonts w:ascii="仿宋_GB2312" w:hAnsi="Times New Roman" w:eastAsia="仿宋_GB2312" w:cs="Times New Roman"/>
      <w:kern w:val="0"/>
      <w:sz w:val="28"/>
      <w:szCs w:val="20"/>
    </w:rPr>
  </w:style>
  <w:style w:type="character" w:customStyle="1" w:styleId="9">
    <w:name w:val="页眉 Char"/>
    <w:basedOn w:val="7"/>
    <w:link w:val="5"/>
    <w:semiHidden/>
    <w:qFormat/>
    <w:uiPriority w:val="99"/>
    <w:rPr>
      <w:rFonts w:ascii="Calibri" w:hAnsi="Calibri"/>
      <w:kern w:val="2"/>
      <w:sz w:val="18"/>
      <w:szCs w:val="18"/>
    </w:rPr>
  </w:style>
  <w:style w:type="character" w:customStyle="1" w:styleId="10">
    <w:name w:val="页脚 Char"/>
    <w:basedOn w:val="7"/>
    <w:link w:val="4"/>
    <w:semiHidden/>
    <w:qFormat/>
    <w:uiPriority w:val="99"/>
    <w:rPr>
      <w:rFonts w:ascii="Calibri" w:hAnsi="Calibri"/>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1265</Words>
  <Characters>126</Characters>
  <Lines>1</Lines>
  <Paragraphs>2</Paragraphs>
  <TotalTime>1</TotalTime>
  <ScaleCrop>false</ScaleCrop>
  <LinksUpToDate>false</LinksUpToDate>
  <CharactersWithSpaces>1389</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2018-10-17T00:26:00Z</dcterms:created>
  <dc:creator>微软用户</dc:creator>
  <cp:lastModifiedBy>文杰</cp:lastModifiedBy>
  <dcterms:modified xsi:type="dcterms:W3CDTF">2019-08-14T02:09:40Z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