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年度广东省科学技术奖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提名项目</w:t>
      </w:r>
    </w:p>
    <w:tbl>
      <w:tblPr>
        <w:tblStyle w:val="6"/>
        <w:tblW w:w="8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549"/>
        <w:gridCol w:w="2839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动正整脊手法治疗脊柱相关疾病的诊疗策略应用与推广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广东省第二中医院（广东省中医药工程技术研究院）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范德辉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补心泻肺法治疗慢性心衰的理论创新与临床研究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广东省第二中医院（广东省中医药工程技术研究院）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王清海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罗氏妇科补肾安胎法的临床研究与推广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广州中医药大学第一附属医院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罗颂平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昆明山海棠不同配伍治疗类风湿关节炎增效减毒的基础和应用研究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广州中医药大学第一附属医院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林昌松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中晚期肺癌中医综合治疗体系构建及推广应用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广州中医药大学第一附属医院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林丽珠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中医肾病特色技术及器具研发与推广应用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广州中医药大学第二附属医院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刘旭生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“疏肝调神”针灸治疗抑郁障碍的机制和推广应用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广州中医药大学第二附属医院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智慧药房医疗服务模式关键技术创新研究与推广应用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广州中医药大学第二附属医院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陈达灿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针刺镇痛效应与脑中枢神经网络调节的相关研究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广州中医药大学第二附属医院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名优中成药口炎清颗粒上市后质量与药效再评价及产业化应用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广州白云山和记黄埔中药有限公司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李楚源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国家和国际标准——《中药编码规则》的创立及编码的推广应用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深圳市卫生和计划生育委员会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重大慢病中西医结合分子诊断与精准干预系列研究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深圳市第二人民医院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吴正治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铁皮石斛种质资源及产品综合利用研究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"" \l "#" \o "##"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699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63F4"/>
    <w:rsid w:val="222A2F77"/>
    <w:rsid w:val="3FB875E9"/>
    <w:rsid w:val="409863F4"/>
    <w:rsid w:val="663D23BD"/>
    <w:rsid w:val="7F0A4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2018-11-06T06:22:00Z</dcterms:created>
  <dc:creator>LWB</dc:creator>
  <cp:lastModifiedBy>卢玲</cp:lastModifiedBy>
  <cp:lastPrinted>2018-11-06T07:29:00Z</cp:lastPrinted>
  <dcterms:modified xsi:type="dcterms:W3CDTF">2018-11-07T08:51:49Z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